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84EA6" w14:textId="77777777" w:rsidR="00371521" w:rsidRDefault="00BE2996">
      <w:pPr>
        <w:spacing w:after="288" w:line="312" w:lineRule="auto"/>
        <w:jc w:val="center"/>
        <w:rPr>
          <w:rFonts w:ascii="Arial" w:eastAsia="Arial" w:hAnsi="Arial" w:cs="Arial"/>
          <w:b/>
          <w:bCs/>
          <w:color w:val="000000"/>
          <w:sz w:val="20"/>
          <w:szCs w:val="20"/>
        </w:rPr>
      </w:pPr>
      <w:r>
        <w:rPr>
          <w:rFonts w:ascii="Arial" w:eastAsia="Arial" w:hAnsi="Arial" w:cs="Arial"/>
          <w:b/>
          <w:bCs/>
          <w:color w:val="000000"/>
          <w:sz w:val="20"/>
          <w:szCs w:val="20"/>
        </w:rPr>
        <w:t>MODELO DE TERMO DE CONTRATO</w:t>
      </w:r>
      <w:r>
        <w:rPr>
          <w:rFonts w:ascii="Arial" w:eastAsia="Arial" w:hAnsi="Arial" w:cs="Arial"/>
          <w:b/>
          <w:bCs/>
          <w:color w:val="000000"/>
          <w:sz w:val="20"/>
          <w:szCs w:val="20"/>
        </w:rPr>
        <w:br/>
        <w:t>Lei nº 14.133, de 1º de abril de 2021</w:t>
      </w:r>
      <w:r>
        <w:rPr>
          <w:rFonts w:ascii="Arial" w:eastAsia="Arial" w:hAnsi="Arial" w:cs="Arial"/>
          <w:b/>
          <w:bCs/>
          <w:color w:val="000000"/>
          <w:sz w:val="20"/>
          <w:szCs w:val="20"/>
        </w:rPr>
        <w:br/>
        <w:t>TECNOLOGIAS DA INFORMAÇÃO E COMUNICAÇÃO - TIC</w:t>
      </w:r>
      <w:r>
        <w:rPr>
          <w:rFonts w:ascii="Arial" w:eastAsia="Arial" w:hAnsi="Arial" w:cs="Arial"/>
          <w:b/>
          <w:bCs/>
          <w:color w:val="000000"/>
          <w:sz w:val="20"/>
          <w:szCs w:val="20"/>
        </w:rPr>
        <w:br/>
        <w:t>AQUISIÇÕES – LICITAÇÃO E CONTRATAÇÃO DIRETA</w:t>
      </w:r>
    </w:p>
    <w:p w14:paraId="0C584EA7" w14:textId="77777777" w:rsidR="00371521" w:rsidRDefault="00BE2996">
      <w:pPr>
        <w:spacing w:before="360" w:after="288" w:line="312" w:lineRule="auto"/>
        <w:jc w:val="center"/>
        <w:rPr>
          <w:rFonts w:ascii="Arial" w:eastAsia="Arial" w:hAnsi="Arial" w:cs="Arial"/>
          <w:b/>
          <w:bCs/>
          <w:i/>
          <w:iCs/>
          <w:color w:val="FF0000"/>
          <w:sz w:val="20"/>
          <w:szCs w:val="20"/>
        </w:rPr>
      </w:pPr>
      <w:r>
        <w:rPr>
          <w:rFonts w:ascii="Arial" w:eastAsia="Arial" w:hAnsi="Arial" w:cs="Arial"/>
          <w:b/>
          <w:bCs/>
          <w:i/>
          <w:iCs/>
          <w:color w:val="FF0000"/>
          <w:sz w:val="20"/>
          <w:szCs w:val="20"/>
        </w:rPr>
        <w:t>ÓRGÃO OU ENTIDADE PÚBLICA</w:t>
      </w:r>
      <w:r>
        <w:rPr>
          <w:noProof/>
        </w:rPr>
        <w:drawing>
          <wp:anchor distT="0" distB="0" distL="114300" distR="114300" simplePos="0" relativeHeight="251658240" behindDoc="0" locked="0" layoutInCell="1" hidden="0" allowOverlap="1" wp14:anchorId="0C584F80" wp14:editId="0C584F81">
            <wp:simplePos x="0" y="0"/>
            <wp:positionH relativeFrom="column">
              <wp:posOffset>2818130</wp:posOffset>
            </wp:positionH>
            <wp:positionV relativeFrom="paragraph">
              <wp:posOffset>64135</wp:posOffset>
            </wp:positionV>
            <wp:extent cx="737870" cy="805815"/>
            <wp:effectExtent l="0" t="0" r="0" b="0"/>
            <wp:wrapTopAndBottom distT="0" dist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737870" cy="805815"/>
                    </a:xfrm>
                    <a:prstGeom prst="rect">
                      <a:avLst/>
                    </a:prstGeom>
                    <a:ln/>
                  </pic:spPr>
                </pic:pic>
              </a:graphicData>
            </a:graphic>
          </wp:anchor>
        </w:drawing>
      </w:r>
    </w:p>
    <w:p w14:paraId="0C584EA8" w14:textId="77777777" w:rsidR="00371521" w:rsidRDefault="00BE2996">
      <w:pPr>
        <w:spacing w:before="120" w:after="288" w:line="312" w:lineRule="auto"/>
        <w:jc w:val="center"/>
        <w:rPr>
          <w:rFonts w:ascii="Arial" w:eastAsia="Arial" w:hAnsi="Arial" w:cs="Arial"/>
          <w:color w:val="000000"/>
          <w:sz w:val="20"/>
          <w:szCs w:val="20"/>
        </w:rPr>
      </w:pPr>
      <w:r>
        <w:rPr>
          <w:rFonts w:ascii="Arial" w:eastAsia="Arial" w:hAnsi="Arial" w:cs="Arial"/>
          <w:color w:val="000000"/>
          <w:sz w:val="20"/>
          <w:szCs w:val="20"/>
        </w:rPr>
        <w:t xml:space="preserve">(Processo Administrativo n° </w:t>
      </w:r>
      <w:r>
        <w:rPr>
          <w:rFonts w:ascii="Arial" w:eastAsia="Arial" w:hAnsi="Arial" w:cs="Arial"/>
          <w:i/>
          <w:iCs/>
          <w:color w:val="FF0000"/>
          <w:sz w:val="20"/>
          <w:szCs w:val="20"/>
        </w:rPr>
        <w:t>xxxxx</w:t>
      </w:r>
      <w:r>
        <w:rPr>
          <w:rFonts w:ascii="Arial" w:eastAsia="Arial" w:hAnsi="Arial" w:cs="Arial"/>
          <w:sz w:val="20"/>
          <w:szCs w:val="20"/>
        </w:rPr>
        <w:t>.</w:t>
      </w:r>
      <w:r>
        <w:rPr>
          <w:rFonts w:ascii="Arial" w:eastAsia="Arial" w:hAnsi="Arial" w:cs="Arial"/>
          <w:i/>
          <w:iCs/>
          <w:color w:val="FF0000"/>
          <w:sz w:val="20"/>
          <w:szCs w:val="20"/>
        </w:rPr>
        <w:t>xxxxxx</w:t>
      </w:r>
      <w:r>
        <w:rPr>
          <w:rFonts w:ascii="Arial" w:eastAsia="Arial" w:hAnsi="Arial" w:cs="Arial"/>
          <w:sz w:val="20"/>
          <w:szCs w:val="20"/>
        </w:rPr>
        <w:t>/</w:t>
      </w:r>
      <w:r>
        <w:rPr>
          <w:rFonts w:ascii="Arial" w:eastAsia="Arial" w:hAnsi="Arial" w:cs="Arial"/>
          <w:i/>
          <w:iCs/>
          <w:color w:val="FF0000"/>
          <w:sz w:val="20"/>
          <w:szCs w:val="20"/>
        </w:rPr>
        <w:t>xxxx</w:t>
      </w:r>
      <w:r>
        <w:rPr>
          <w:rFonts w:ascii="Arial" w:eastAsia="Arial" w:hAnsi="Arial" w:cs="Arial"/>
          <w:sz w:val="20"/>
          <w:szCs w:val="20"/>
        </w:rPr>
        <w:t>-</w:t>
      </w:r>
      <w:r>
        <w:rPr>
          <w:rFonts w:ascii="Arial" w:eastAsia="Arial" w:hAnsi="Arial" w:cs="Arial"/>
          <w:i/>
          <w:iCs/>
          <w:color w:val="FF0000"/>
          <w:sz w:val="20"/>
          <w:szCs w:val="20"/>
        </w:rPr>
        <w:t>xx</w:t>
      </w:r>
      <w:r>
        <w:rPr>
          <w:rFonts w:ascii="Arial" w:eastAsia="Arial" w:hAnsi="Arial" w:cs="Arial"/>
          <w:color w:val="000000"/>
          <w:sz w:val="20"/>
          <w:szCs w:val="20"/>
        </w:rPr>
        <w:t>)</w:t>
      </w:r>
    </w:p>
    <w:p w14:paraId="0C584EA9" w14:textId="77777777" w:rsidR="00371521" w:rsidRDefault="00BE2996">
      <w:pPr>
        <w:pBdr>
          <w:top w:val="nil"/>
          <w:left w:val="nil"/>
          <w:bottom w:val="nil"/>
          <w:right w:val="nil"/>
          <w:between w:val="nil"/>
        </w:pBdr>
        <w:spacing w:before="120" w:after="288" w:line="312" w:lineRule="auto"/>
        <w:ind w:left="4253" w:right="-17"/>
        <w:jc w:val="both"/>
        <w:rPr>
          <w:rFonts w:ascii="Arial" w:eastAsia="Arial" w:hAnsi="Arial" w:cs="Arial"/>
          <w:color w:val="000000"/>
          <w:sz w:val="20"/>
          <w:szCs w:val="20"/>
        </w:rPr>
      </w:pPr>
      <w:r>
        <w:rPr>
          <w:rFonts w:ascii="Arial" w:eastAsia="Arial" w:hAnsi="Arial" w:cs="Arial"/>
          <w:color w:val="000000"/>
          <w:sz w:val="20"/>
          <w:szCs w:val="20"/>
        </w:rPr>
        <w:t xml:space="preserve">CONTRATO ADMINISTRATIVO Nº </w:t>
      </w:r>
      <w:r>
        <w:rPr>
          <w:rFonts w:ascii="Arial" w:eastAsia="Arial" w:hAnsi="Arial" w:cs="Arial"/>
          <w:i/>
          <w:iCs/>
          <w:color w:val="FF0000"/>
          <w:sz w:val="20"/>
          <w:szCs w:val="20"/>
        </w:rPr>
        <w:t>xx</w:t>
      </w:r>
      <w:r>
        <w:rPr>
          <w:rFonts w:ascii="Arial" w:eastAsia="Arial" w:hAnsi="Arial" w:cs="Arial"/>
          <w:color w:val="000000"/>
          <w:sz w:val="20"/>
          <w:szCs w:val="20"/>
        </w:rPr>
        <w:t>/</w:t>
      </w:r>
      <w:r>
        <w:rPr>
          <w:rFonts w:ascii="Arial" w:eastAsia="Arial" w:hAnsi="Arial" w:cs="Arial"/>
          <w:i/>
          <w:iCs/>
          <w:color w:val="FF0000"/>
          <w:sz w:val="20"/>
          <w:szCs w:val="20"/>
        </w:rPr>
        <w:t>xxxx</w:t>
      </w:r>
      <w:r>
        <w:rPr>
          <w:rFonts w:ascii="Arial" w:eastAsia="Arial" w:hAnsi="Arial" w:cs="Arial"/>
          <w:color w:val="000000"/>
          <w:sz w:val="20"/>
          <w:szCs w:val="20"/>
        </w:rPr>
        <w:t xml:space="preserve">, QUE FAZEM ENTRE SI A UNIÃO, POR INTERMÉDIO DO (A) ......................................................... E .............................................................  </w:t>
      </w:r>
    </w:p>
    <w:p w14:paraId="0C584EAA" w14:textId="355C7C58" w:rsidR="00371521" w:rsidRDefault="00BE2996">
      <w:pPr>
        <w:spacing w:before="120" w:after="120" w:line="276" w:lineRule="auto"/>
        <w:ind w:firstLine="1418"/>
        <w:jc w:val="both"/>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i/>
          <w:iCs/>
          <w:strike/>
          <w:color w:val="FF0000"/>
          <w:sz w:val="20"/>
          <w:szCs w:val="20"/>
        </w:rPr>
        <w:t xml:space="preserve">[União] </w:t>
      </w:r>
      <w:r>
        <w:rPr>
          <w:rFonts w:ascii="Arial" w:eastAsia="Arial" w:hAnsi="Arial" w:cs="Arial"/>
          <w:b/>
          <w:bCs/>
          <w:i/>
          <w:iCs/>
          <w:strike/>
          <w:color w:val="FF0000"/>
          <w:sz w:val="20"/>
          <w:szCs w:val="20"/>
        </w:rPr>
        <w:t>OU</w:t>
      </w:r>
      <w:r>
        <w:rPr>
          <w:rFonts w:ascii="Arial" w:eastAsia="Arial" w:hAnsi="Arial" w:cs="Arial"/>
          <w:i/>
          <w:iCs/>
          <w:color w:val="FF0000"/>
          <w:sz w:val="20"/>
          <w:szCs w:val="20"/>
        </w:rPr>
        <w:t xml:space="preserve"> O INSTITUTO FEDERAL FARROUPILHA, </w:t>
      </w:r>
      <w:r>
        <w:rPr>
          <w:rFonts w:ascii="Arial" w:eastAsia="Arial" w:hAnsi="Arial" w:cs="Arial"/>
          <w:sz w:val="20"/>
          <w:szCs w:val="20"/>
        </w:rPr>
        <w:t>por intermédio do(a)</w:t>
      </w:r>
      <w:r>
        <w:rPr>
          <w:rFonts w:ascii="Arial" w:eastAsia="Arial" w:hAnsi="Arial" w:cs="Arial"/>
          <w:color w:val="FF0000"/>
          <w:sz w:val="20"/>
          <w:szCs w:val="20"/>
        </w:rPr>
        <w:t xml:space="preserve"> [</w:t>
      </w:r>
      <w:r>
        <w:rPr>
          <w:rFonts w:ascii="Arial" w:eastAsia="Arial" w:hAnsi="Arial" w:cs="Arial"/>
          <w:i/>
          <w:iCs/>
          <w:color w:val="FF0000"/>
          <w:sz w:val="20"/>
          <w:szCs w:val="20"/>
        </w:rPr>
        <w:t>órgão contratante</w:t>
      </w:r>
      <w:r>
        <w:rPr>
          <w:rFonts w:ascii="Arial" w:eastAsia="Arial" w:hAnsi="Arial" w:cs="Arial"/>
          <w:color w:val="FF0000"/>
          <w:sz w:val="20"/>
          <w:szCs w:val="20"/>
        </w:rPr>
        <w:t>]</w:t>
      </w:r>
      <w:r>
        <w:rPr>
          <w:rFonts w:ascii="Arial" w:eastAsia="Arial" w:hAnsi="Arial" w:cs="Arial"/>
          <w:sz w:val="20"/>
          <w:szCs w:val="20"/>
        </w:rPr>
        <w:t xml:space="preserve">, com sede no(a) </w:t>
      </w:r>
      <w:r>
        <w:rPr>
          <w:rFonts w:ascii="Arial" w:eastAsia="Arial" w:hAnsi="Arial" w:cs="Arial"/>
          <w:i/>
          <w:iCs/>
          <w:color w:val="FF0000"/>
          <w:sz w:val="20"/>
          <w:szCs w:val="20"/>
        </w:rPr>
        <w:t>[endereço]</w:t>
      </w:r>
      <w:r>
        <w:rPr>
          <w:rFonts w:ascii="Arial" w:eastAsia="Arial" w:hAnsi="Arial" w:cs="Arial"/>
          <w:sz w:val="20"/>
          <w:szCs w:val="20"/>
        </w:rPr>
        <w:t xml:space="preserve">, na cidade de </w:t>
      </w:r>
      <w:r>
        <w:rPr>
          <w:rFonts w:ascii="Arial" w:eastAsia="Arial" w:hAnsi="Arial" w:cs="Arial"/>
          <w:i/>
          <w:iCs/>
          <w:color w:val="FF0000"/>
          <w:sz w:val="20"/>
          <w:szCs w:val="20"/>
        </w:rPr>
        <w:t>[cidade]</w:t>
      </w:r>
      <w:r>
        <w:rPr>
          <w:rFonts w:ascii="Arial" w:eastAsia="Arial" w:hAnsi="Arial" w:cs="Arial"/>
          <w:sz w:val="20"/>
          <w:szCs w:val="20"/>
        </w:rPr>
        <w:t>/</w:t>
      </w:r>
      <w:r>
        <w:rPr>
          <w:rFonts w:ascii="Arial" w:eastAsia="Arial" w:hAnsi="Arial" w:cs="Arial"/>
          <w:i/>
          <w:iCs/>
          <w:color w:val="FF0000"/>
          <w:sz w:val="20"/>
          <w:szCs w:val="20"/>
        </w:rPr>
        <w:t>[UF]</w:t>
      </w:r>
      <w:r>
        <w:rPr>
          <w:rFonts w:ascii="Arial" w:eastAsia="Arial" w:hAnsi="Arial" w:cs="Arial"/>
          <w:sz w:val="20"/>
          <w:szCs w:val="20"/>
        </w:rPr>
        <w:t xml:space="preserve">, inscrito(a) no CNPJ sob o nº </w:t>
      </w:r>
      <w:r>
        <w:rPr>
          <w:rFonts w:ascii="Arial" w:eastAsia="Arial" w:hAnsi="Arial" w:cs="Arial"/>
          <w:i/>
          <w:iCs/>
          <w:color w:val="FF0000"/>
          <w:sz w:val="20"/>
          <w:szCs w:val="20"/>
        </w:rPr>
        <w:t>[CNPJ]</w:t>
      </w:r>
      <w:r>
        <w:rPr>
          <w:rFonts w:ascii="Arial" w:eastAsia="Arial" w:hAnsi="Arial" w:cs="Arial"/>
          <w:sz w:val="20"/>
          <w:szCs w:val="20"/>
        </w:rPr>
        <w:t xml:space="preserve">, neste ato representado(a) pelo(a) </w:t>
      </w:r>
      <w:r>
        <w:rPr>
          <w:rFonts w:ascii="Arial" w:eastAsia="Arial" w:hAnsi="Arial" w:cs="Arial"/>
          <w:color w:val="FF0000"/>
          <w:sz w:val="20"/>
          <w:szCs w:val="20"/>
        </w:rPr>
        <w:t>[</w:t>
      </w:r>
      <w:r>
        <w:rPr>
          <w:rFonts w:ascii="Arial" w:eastAsia="Arial" w:hAnsi="Arial" w:cs="Arial"/>
          <w:i/>
          <w:iCs/>
          <w:color w:val="FF0000"/>
          <w:sz w:val="20"/>
          <w:szCs w:val="20"/>
        </w:rPr>
        <w:t>cargo e nome</w:t>
      </w:r>
      <w:r>
        <w:rPr>
          <w:rFonts w:ascii="Arial" w:eastAsia="Arial" w:hAnsi="Arial" w:cs="Arial"/>
          <w:color w:val="FF0000"/>
          <w:sz w:val="20"/>
          <w:szCs w:val="20"/>
        </w:rPr>
        <w:t>]</w:t>
      </w:r>
      <w:r>
        <w:rPr>
          <w:rFonts w:ascii="Arial" w:eastAsia="Arial" w:hAnsi="Arial" w:cs="Arial"/>
          <w:sz w:val="20"/>
          <w:szCs w:val="20"/>
        </w:rPr>
        <w:t xml:space="preserve">, nomeado(a) pela Portaria nº </w:t>
      </w:r>
      <w:r>
        <w:rPr>
          <w:rFonts w:ascii="Arial" w:eastAsia="Arial" w:hAnsi="Arial" w:cs="Arial"/>
          <w:i/>
          <w:iCs/>
          <w:color w:val="FF0000"/>
          <w:sz w:val="20"/>
          <w:szCs w:val="20"/>
        </w:rPr>
        <w:t>XX</w:t>
      </w:r>
      <w:r>
        <w:rPr>
          <w:rFonts w:ascii="Arial" w:eastAsia="Arial" w:hAnsi="Arial" w:cs="Arial"/>
          <w:sz w:val="20"/>
          <w:szCs w:val="20"/>
        </w:rPr>
        <w:t xml:space="preserve">, de </w:t>
      </w:r>
      <w:r>
        <w:rPr>
          <w:rFonts w:ascii="Arial" w:eastAsia="Arial" w:hAnsi="Arial" w:cs="Arial"/>
          <w:i/>
          <w:iCs/>
          <w:color w:val="FF0000"/>
          <w:sz w:val="20"/>
          <w:szCs w:val="20"/>
        </w:rPr>
        <w:t>[dia]</w:t>
      </w:r>
      <w:r>
        <w:rPr>
          <w:rFonts w:ascii="Arial" w:eastAsia="Arial" w:hAnsi="Arial" w:cs="Arial"/>
          <w:sz w:val="20"/>
          <w:szCs w:val="20"/>
        </w:rPr>
        <w:t xml:space="preserve"> de </w:t>
      </w:r>
      <w:r>
        <w:rPr>
          <w:rFonts w:ascii="Arial" w:eastAsia="Arial" w:hAnsi="Arial" w:cs="Arial"/>
          <w:i/>
          <w:iCs/>
          <w:color w:val="FF0000"/>
          <w:sz w:val="20"/>
          <w:szCs w:val="20"/>
        </w:rPr>
        <w:t>[mês]</w:t>
      </w:r>
      <w:r>
        <w:rPr>
          <w:rFonts w:ascii="Arial" w:eastAsia="Arial" w:hAnsi="Arial" w:cs="Arial"/>
          <w:color w:val="FF0000"/>
          <w:sz w:val="20"/>
          <w:szCs w:val="20"/>
        </w:rPr>
        <w:t xml:space="preserve"> </w:t>
      </w:r>
      <w:r>
        <w:rPr>
          <w:rFonts w:ascii="Arial" w:eastAsia="Arial" w:hAnsi="Arial" w:cs="Arial"/>
          <w:sz w:val="20"/>
          <w:szCs w:val="20"/>
        </w:rPr>
        <w:t xml:space="preserve">de </w:t>
      </w:r>
      <w:r>
        <w:rPr>
          <w:rFonts w:ascii="Arial" w:eastAsia="Arial" w:hAnsi="Arial" w:cs="Arial"/>
          <w:i/>
          <w:iCs/>
          <w:color w:val="FF0000"/>
          <w:sz w:val="20"/>
          <w:szCs w:val="20"/>
        </w:rPr>
        <w:t>[ano]</w:t>
      </w:r>
      <w:r>
        <w:rPr>
          <w:rFonts w:ascii="Arial" w:eastAsia="Arial" w:hAnsi="Arial" w:cs="Arial"/>
          <w:sz w:val="20"/>
          <w:szCs w:val="20"/>
        </w:rPr>
        <w:t>, publicada no</w:t>
      </w:r>
      <w:r>
        <w:rPr>
          <w:rFonts w:ascii="Arial" w:eastAsia="Arial" w:hAnsi="Arial" w:cs="Arial"/>
          <w:i/>
          <w:iCs/>
          <w:sz w:val="20"/>
          <w:szCs w:val="20"/>
        </w:rPr>
        <w:t xml:space="preserve"> DOU </w:t>
      </w:r>
      <w:r>
        <w:rPr>
          <w:rFonts w:ascii="Arial" w:eastAsia="Arial" w:hAnsi="Arial" w:cs="Arial"/>
          <w:sz w:val="20"/>
          <w:szCs w:val="20"/>
        </w:rPr>
        <w:t xml:space="preserve">de </w:t>
      </w:r>
      <w:r>
        <w:rPr>
          <w:rFonts w:ascii="Arial" w:eastAsia="Arial" w:hAnsi="Arial" w:cs="Arial"/>
          <w:i/>
          <w:iCs/>
          <w:color w:val="FF0000"/>
          <w:sz w:val="20"/>
          <w:szCs w:val="20"/>
        </w:rPr>
        <w:t>[dia]</w:t>
      </w:r>
      <w:r>
        <w:rPr>
          <w:rFonts w:ascii="Arial" w:eastAsia="Arial" w:hAnsi="Arial" w:cs="Arial"/>
          <w:sz w:val="20"/>
          <w:szCs w:val="20"/>
        </w:rPr>
        <w:t xml:space="preserve"> de </w:t>
      </w:r>
      <w:r>
        <w:rPr>
          <w:rFonts w:ascii="Arial" w:eastAsia="Arial" w:hAnsi="Arial" w:cs="Arial"/>
          <w:i/>
          <w:iCs/>
          <w:color w:val="FF0000"/>
          <w:sz w:val="20"/>
          <w:szCs w:val="20"/>
        </w:rPr>
        <w:t>[mês]</w:t>
      </w:r>
      <w:r>
        <w:rPr>
          <w:rFonts w:ascii="Arial" w:eastAsia="Arial" w:hAnsi="Arial" w:cs="Arial"/>
          <w:color w:val="FF0000"/>
          <w:sz w:val="20"/>
          <w:szCs w:val="20"/>
        </w:rPr>
        <w:t xml:space="preserve"> </w:t>
      </w:r>
      <w:r>
        <w:rPr>
          <w:rFonts w:ascii="Arial" w:eastAsia="Arial" w:hAnsi="Arial" w:cs="Arial"/>
          <w:sz w:val="20"/>
          <w:szCs w:val="20"/>
        </w:rPr>
        <w:t xml:space="preserve">de </w:t>
      </w:r>
      <w:r>
        <w:rPr>
          <w:rFonts w:ascii="Arial" w:eastAsia="Arial" w:hAnsi="Arial" w:cs="Arial"/>
          <w:i/>
          <w:iCs/>
          <w:color w:val="FF0000"/>
          <w:sz w:val="20"/>
          <w:szCs w:val="20"/>
        </w:rPr>
        <w:t>[ano]</w:t>
      </w:r>
      <w:r>
        <w:rPr>
          <w:rFonts w:ascii="Arial" w:eastAsia="Arial" w:hAnsi="Arial" w:cs="Arial"/>
          <w:sz w:val="20"/>
          <w:szCs w:val="20"/>
        </w:rPr>
        <w:t xml:space="preserve">, portador da Matrícula Funcional nº </w:t>
      </w:r>
      <w:r>
        <w:rPr>
          <w:rFonts w:ascii="Arial" w:eastAsia="Arial" w:hAnsi="Arial" w:cs="Arial"/>
          <w:i/>
          <w:iCs/>
          <w:color w:val="FF0000"/>
          <w:sz w:val="20"/>
          <w:szCs w:val="20"/>
        </w:rPr>
        <w:t>[nº matrícula]</w:t>
      </w:r>
      <w:r>
        <w:rPr>
          <w:rFonts w:ascii="Arial" w:eastAsia="Arial" w:hAnsi="Arial" w:cs="Arial"/>
          <w:sz w:val="20"/>
          <w:szCs w:val="20"/>
        </w:rPr>
        <w:t xml:space="preserve">, doravante denominado CONTRATANTE, e o(a) </w:t>
      </w:r>
      <w:r>
        <w:rPr>
          <w:rFonts w:ascii="Arial" w:eastAsia="Arial" w:hAnsi="Arial" w:cs="Arial"/>
          <w:i/>
          <w:iCs/>
          <w:color w:val="FF0000"/>
          <w:sz w:val="20"/>
          <w:szCs w:val="20"/>
        </w:rPr>
        <w:t>[CONTRATADO]</w:t>
      </w:r>
      <w:r>
        <w:rPr>
          <w:rFonts w:ascii="Arial" w:eastAsia="Arial" w:hAnsi="Arial" w:cs="Arial"/>
          <w:color w:val="FF0000"/>
          <w:sz w:val="20"/>
          <w:szCs w:val="20"/>
        </w:rPr>
        <w:t>,</w:t>
      </w:r>
      <w:r>
        <w:rPr>
          <w:rFonts w:ascii="Arial" w:eastAsia="Arial" w:hAnsi="Arial" w:cs="Arial"/>
          <w:sz w:val="20"/>
          <w:szCs w:val="20"/>
        </w:rPr>
        <w:t xml:space="preserve"> inscrito(a) no CNPJ/MF sob o nº </w:t>
      </w:r>
      <w:r>
        <w:rPr>
          <w:rFonts w:ascii="Arial" w:eastAsia="Arial" w:hAnsi="Arial" w:cs="Arial"/>
          <w:i/>
          <w:iCs/>
          <w:color w:val="FF0000"/>
          <w:sz w:val="20"/>
          <w:szCs w:val="20"/>
        </w:rPr>
        <w:t xml:space="preserve">[CNPJ], </w:t>
      </w:r>
      <w:r>
        <w:rPr>
          <w:rFonts w:ascii="Arial" w:eastAsia="Arial" w:hAnsi="Arial" w:cs="Arial"/>
          <w:sz w:val="20"/>
          <w:szCs w:val="20"/>
        </w:rPr>
        <w:t xml:space="preserve">sediado(a) na </w:t>
      </w:r>
      <w:r>
        <w:rPr>
          <w:rFonts w:ascii="Arial" w:eastAsia="Arial" w:hAnsi="Arial" w:cs="Arial"/>
          <w:i/>
          <w:iCs/>
          <w:color w:val="FF0000"/>
          <w:sz w:val="20"/>
          <w:szCs w:val="20"/>
        </w:rPr>
        <w:t>[endereço]</w:t>
      </w:r>
      <w:r>
        <w:rPr>
          <w:rFonts w:ascii="Arial" w:eastAsia="Arial" w:hAnsi="Arial" w:cs="Arial"/>
          <w:sz w:val="20"/>
          <w:szCs w:val="20"/>
        </w:rPr>
        <w:t xml:space="preserve">, na cidade de </w:t>
      </w:r>
      <w:r>
        <w:rPr>
          <w:rFonts w:ascii="Arial" w:eastAsia="Arial" w:hAnsi="Arial" w:cs="Arial"/>
          <w:i/>
          <w:iCs/>
          <w:color w:val="FF0000"/>
          <w:sz w:val="20"/>
          <w:szCs w:val="20"/>
        </w:rPr>
        <w:t>[cidade]</w:t>
      </w:r>
      <w:r>
        <w:rPr>
          <w:rFonts w:ascii="Arial" w:eastAsia="Arial" w:hAnsi="Arial" w:cs="Arial"/>
          <w:sz w:val="20"/>
          <w:szCs w:val="20"/>
        </w:rPr>
        <w:t>/</w:t>
      </w:r>
      <w:r>
        <w:rPr>
          <w:rFonts w:ascii="Arial" w:eastAsia="Arial" w:hAnsi="Arial" w:cs="Arial"/>
          <w:i/>
          <w:iCs/>
          <w:color w:val="FF0000"/>
          <w:sz w:val="20"/>
          <w:szCs w:val="20"/>
        </w:rPr>
        <w:t>[UF]</w:t>
      </w:r>
      <w:r>
        <w:rPr>
          <w:rFonts w:ascii="Arial" w:eastAsia="Arial" w:hAnsi="Arial" w:cs="Arial"/>
          <w:sz w:val="20"/>
          <w:szCs w:val="20"/>
        </w:rPr>
        <w:t xml:space="preserve">, doravante designado CONTRATADO, neste ato representado(a) por </w:t>
      </w:r>
      <w:r>
        <w:rPr>
          <w:rFonts w:ascii="Arial" w:eastAsia="Arial" w:hAnsi="Arial" w:cs="Arial"/>
          <w:i/>
          <w:iCs/>
          <w:color w:val="FF0000"/>
          <w:sz w:val="20"/>
          <w:szCs w:val="20"/>
        </w:rPr>
        <w:t>[nome e função no CONTRATADO]</w:t>
      </w:r>
      <w:r>
        <w:rPr>
          <w:rFonts w:ascii="Arial" w:eastAsia="Arial" w:hAnsi="Arial" w:cs="Arial"/>
          <w:sz w:val="20"/>
          <w:szCs w:val="20"/>
        </w:rPr>
        <w:t>, conforme</w:t>
      </w:r>
      <w:r>
        <w:rPr>
          <w:rFonts w:ascii="Arial" w:eastAsia="Arial" w:hAnsi="Arial" w:cs="Arial"/>
          <w:i/>
          <w:iCs/>
          <w:sz w:val="20"/>
          <w:szCs w:val="20"/>
        </w:rPr>
        <w:t xml:space="preserve"> </w:t>
      </w:r>
      <w:r>
        <w:rPr>
          <w:rFonts w:ascii="Arial" w:eastAsia="Arial" w:hAnsi="Arial" w:cs="Arial"/>
          <w:i/>
          <w:iCs/>
          <w:color w:val="FF0000"/>
          <w:sz w:val="20"/>
          <w:szCs w:val="20"/>
        </w:rPr>
        <w:t xml:space="preserve">[atos constitutivos da empresa] </w:t>
      </w:r>
      <w:r>
        <w:rPr>
          <w:rFonts w:ascii="Arial" w:eastAsia="Arial" w:hAnsi="Arial" w:cs="Arial"/>
          <w:b/>
          <w:bCs/>
          <w:i/>
          <w:iCs/>
          <w:color w:val="FF0000"/>
          <w:sz w:val="20"/>
          <w:szCs w:val="20"/>
        </w:rPr>
        <w:t>OU</w:t>
      </w:r>
      <w:r>
        <w:rPr>
          <w:rFonts w:ascii="Arial" w:eastAsia="Arial" w:hAnsi="Arial" w:cs="Arial"/>
          <w:i/>
          <w:iCs/>
          <w:color w:val="FF0000"/>
          <w:sz w:val="20"/>
          <w:szCs w:val="20"/>
        </w:rPr>
        <w:t xml:space="preserve"> [procuração apresentada nos autos], </w:t>
      </w:r>
      <w:r>
        <w:rPr>
          <w:rFonts w:ascii="Arial" w:eastAsia="Arial" w:hAnsi="Arial" w:cs="Arial"/>
          <w:sz w:val="20"/>
          <w:szCs w:val="20"/>
        </w:rPr>
        <w:t xml:space="preserve">tendo em vista o que consta no Processo nº </w:t>
      </w:r>
      <w:r>
        <w:rPr>
          <w:rFonts w:ascii="Arial" w:eastAsia="Arial" w:hAnsi="Arial" w:cs="Arial"/>
          <w:i/>
          <w:iCs/>
          <w:color w:val="FF0000"/>
          <w:sz w:val="20"/>
          <w:szCs w:val="20"/>
        </w:rPr>
        <w:t>xxxxx</w:t>
      </w:r>
      <w:r>
        <w:rPr>
          <w:rFonts w:ascii="Arial" w:eastAsia="Arial" w:hAnsi="Arial" w:cs="Arial"/>
          <w:sz w:val="20"/>
          <w:szCs w:val="20"/>
        </w:rPr>
        <w:t>.</w:t>
      </w:r>
      <w:r>
        <w:rPr>
          <w:rFonts w:ascii="Arial" w:eastAsia="Arial" w:hAnsi="Arial" w:cs="Arial"/>
          <w:i/>
          <w:iCs/>
          <w:color w:val="FF0000"/>
          <w:sz w:val="20"/>
          <w:szCs w:val="20"/>
        </w:rPr>
        <w:t>xxxxxx</w:t>
      </w:r>
      <w:r>
        <w:rPr>
          <w:rFonts w:ascii="Arial" w:eastAsia="Arial" w:hAnsi="Arial" w:cs="Arial"/>
          <w:sz w:val="20"/>
          <w:szCs w:val="20"/>
        </w:rPr>
        <w:t>/</w:t>
      </w:r>
      <w:r>
        <w:rPr>
          <w:rFonts w:ascii="Arial" w:eastAsia="Arial" w:hAnsi="Arial" w:cs="Arial"/>
          <w:i/>
          <w:iCs/>
          <w:color w:val="FF0000"/>
          <w:sz w:val="20"/>
          <w:szCs w:val="20"/>
        </w:rPr>
        <w:t>xxxx</w:t>
      </w:r>
      <w:r>
        <w:rPr>
          <w:rFonts w:ascii="Arial" w:eastAsia="Arial" w:hAnsi="Arial" w:cs="Arial"/>
          <w:sz w:val="20"/>
          <w:szCs w:val="20"/>
        </w:rPr>
        <w:t>-</w:t>
      </w:r>
      <w:r>
        <w:rPr>
          <w:rFonts w:ascii="Arial" w:eastAsia="Arial" w:hAnsi="Arial" w:cs="Arial"/>
          <w:i/>
          <w:iCs/>
          <w:color w:val="FF0000"/>
          <w:sz w:val="20"/>
          <w:szCs w:val="20"/>
        </w:rPr>
        <w:t>xx</w:t>
      </w:r>
      <w:r>
        <w:rPr>
          <w:rFonts w:ascii="Arial" w:eastAsia="Arial" w:hAnsi="Arial" w:cs="Arial"/>
          <w:color w:val="FF0000"/>
          <w:sz w:val="20"/>
          <w:szCs w:val="20"/>
        </w:rPr>
        <w:t xml:space="preserve"> </w:t>
      </w:r>
      <w:r>
        <w:rPr>
          <w:rFonts w:ascii="Arial" w:eastAsia="Arial" w:hAnsi="Arial" w:cs="Arial"/>
          <w:sz w:val="20"/>
          <w:szCs w:val="20"/>
        </w:rPr>
        <w:t>e em observância às disposições da Lei nº 14.133, de 1º de abril de 2021, e demais legislação aplicável, resolvem celebrar o presente Termo de Contrato, decorrente do(a)</w:t>
      </w:r>
      <w:r>
        <w:rPr>
          <w:rFonts w:ascii="Arial" w:eastAsia="Arial" w:hAnsi="Arial" w:cs="Arial"/>
          <w:i/>
          <w:iCs/>
          <w:color w:val="FF0000"/>
          <w:sz w:val="20"/>
          <w:szCs w:val="20"/>
        </w:rPr>
        <w:t xml:space="preserve"> [Pregão Eletrônico] </w:t>
      </w:r>
      <w:r>
        <w:rPr>
          <w:rFonts w:ascii="Arial" w:eastAsia="Arial" w:hAnsi="Arial" w:cs="Arial"/>
          <w:sz w:val="20"/>
          <w:szCs w:val="20"/>
        </w:rPr>
        <w:t>nº</w:t>
      </w:r>
      <w:r>
        <w:rPr>
          <w:rFonts w:ascii="Arial" w:eastAsia="Arial" w:hAnsi="Arial" w:cs="Arial"/>
          <w:i/>
          <w:iCs/>
          <w:color w:val="FF0000"/>
          <w:sz w:val="20"/>
          <w:szCs w:val="20"/>
        </w:rPr>
        <w:t xml:space="preserve"> XX/XXXX,</w:t>
      </w:r>
      <w:r>
        <w:rPr>
          <w:rFonts w:ascii="Arial" w:eastAsia="Arial" w:hAnsi="Arial" w:cs="Arial"/>
          <w:sz w:val="20"/>
          <w:szCs w:val="20"/>
        </w:rPr>
        <w:t xml:space="preserve"> mediante as cláusulas e condições a seguir enunciadas.</w:t>
      </w:r>
    </w:p>
    <w:p w14:paraId="0C584EAB" w14:textId="77777777" w:rsidR="00371521" w:rsidRDefault="00BE2996">
      <w:pPr>
        <w:keepNext/>
        <w:keepLines/>
        <w:numPr>
          <w:ilvl w:val="0"/>
          <w:numId w:val="2"/>
        </w:numPr>
        <w:pBdr>
          <w:top w:val="nil"/>
          <w:left w:val="nil"/>
          <w:bottom w:val="nil"/>
          <w:right w:val="nil"/>
          <w:between w:val="nil"/>
        </w:pBdr>
        <w:tabs>
          <w:tab w:val="left" w:pos="0"/>
        </w:tabs>
        <w:spacing w:before="240" w:after="120" w:line="276" w:lineRule="auto"/>
        <w:jc w:val="both"/>
        <w:rPr>
          <w:rFonts w:ascii="Arial" w:eastAsia="Arial" w:hAnsi="Arial" w:cs="Arial"/>
          <w:color w:val="FFFFFF"/>
          <w:sz w:val="20"/>
          <w:szCs w:val="20"/>
        </w:rPr>
      </w:pPr>
      <w:r>
        <w:rPr>
          <w:rFonts w:ascii="Arial" w:eastAsia="Arial" w:hAnsi="Arial" w:cs="Arial"/>
          <w:b/>
          <w:bCs/>
          <w:color w:val="000000"/>
          <w:sz w:val="20"/>
          <w:szCs w:val="20"/>
        </w:rPr>
        <w:t>CLÁUSULA PRIMEIRA – OBJETO</w:t>
      </w:r>
    </w:p>
    <w:p w14:paraId="0C584EAC" w14:textId="77777777" w:rsidR="00371521" w:rsidRDefault="00BE2996">
      <w:pPr>
        <w:numPr>
          <w:ilvl w:val="1"/>
          <w:numId w:val="3"/>
        </w:numPr>
        <w:spacing w:before="240" w:after="240" w:line="276" w:lineRule="auto"/>
        <w:jc w:val="both"/>
      </w:pPr>
      <w:r>
        <w:rPr>
          <w:rFonts w:ascii="Arial" w:eastAsia="Arial" w:hAnsi="Arial" w:cs="Arial"/>
          <w:b/>
          <w:bCs/>
          <w:sz w:val="20"/>
          <w:szCs w:val="20"/>
        </w:rPr>
        <w:t>1.1.</w:t>
      </w:r>
      <w:r>
        <w:rPr>
          <w:rFonts w:ascii="Arial" w:eastAsia="Arial" w:hAnsi="Arial" w:cs="Arial"/>
          <w:sz w:val="20"/>
          <w:szCs w:val="20"/>
        </w:rPr>
        <w:t xml:space="preserve"> O objeto do presente instrumento é a contratação de solução integrada de armazenamento corporativo All-Flash 100% NVMe, com capacidade líquida mínima de 70 TiB, contemplando o fornecimento de equipamentos, componentes, acessórios e licenças de software perpétuas, serviços de instalação e configuração, garantia e suporte técnico do fabricante pelo período de 60 (sessenta) meses, além de banco de 200 (duzentas) horas de serviços técnicos especializados destinados exclusivamente ao atendimento de necessidades</w:t>
      </w:r>
      <w:r>
        <w:rPr>
          <w:rFonts w:ascii="Arial" w:eastAsia="Arial" w:hAnsi="Arial" w:cs="Arial"/>
          <w:sz w:val="20"/>
          <w:szCs w:val="20"/>
        </w:rPr>
        <w:t xml:space="preserve"> futuras e eventuais da Administração, nas condições estabelecidas no Termo de Referência e demais documentos integrantes da contratação.</w:t>
      </w:r>
    </w:p>
    <w:p w14:paraId="0C584EAD" w14:textId="77777777" w:rsidR="00371521" w:rsidRDefault="00BE2996">
      <w:pPr>
        <w:numPr>
          <w:ilvl w:val="1"/>
          <w:numId w:val="3"/>
        </w:numPr>
        <w:pBdr>
          <w:top w:val="nil"/>
          <w:left w:val="nil"/>
          <w:bottom w:val="nil"/>
          <w:right w:val="nil"/>
          <w:between w:val="nil"/>
        </w:pBdr>
        <w:spacing w:before="120" w:after="120" w:line="276" w:lineRule="auto"/>
        <w:jc w:val="both"/>
      </w:pPr>
      <w:r>
        <w:rPr>
          <w:rFonts w:ascii="Arial" w:eastAsia="Arial" w:hAnsi="Arial" w:cs="Arial"/>
          <w:color w:val="000000"/>
          <w:sz w:val="20"/>
          <w:szCs w:val="20"/>
        </w:rPr>
        <w:t>Objeto da contratação:</w:t>
      </w:r>
    </w:p>
    <w:tbl>
      <w:tblPr>
        <w:tblStyle w:val="a"/>
        <w:tblW w:w="9639" w:type="dxa"/>
        <w:tblInd w:w="-5" w:type="dxa"/>
        <w:tblLayout w:type="fixed"/>
        <w:tblLook w:val="0400" w:firstRow="0" w:lastRow="0" w:firstColumn="0" w:lastColumn="0" w:noHBand="0" w:noVBand="1"/>
      </w:tblPr>
      <w:tblGrid>
        <w:gridCol w:w="709"/>
        <w:gridCol w:w="2410"/>
        <w:gridCol w:w="1277"/>
        <w:gridCol w:w="1134"/>
        <w:gridCol w:w="1558"/>
        <w:gridCol w:w="1279"/>
        <w:gridCol w:w="1272"/>
      </w:tblGrid>
      <w:tr w:rsidR="00371521" w14:paraId="0C584EB6" w14:textId="77777777">
        <w:tc>
          <w:tcPr>
            <w:tcW w:w="709" w:type="dxa"/>
            <w:tcBorders>
              <w:top w:val="single" w:sz="4" w:space="0" w:color="000000"/>
              <w:left w:val="single" w:sz="4" w:space="0" w:color="000000"/>
              <w:bottom w:val="single" w:sz="4" w:space="0" w:color="000000"/>
              <w:right w:val="single" w:sz="4" w:space="0" w:color="000000"/>
            </w:tcBorders>
          </w:tcPr>
          <w:p w14:paraId="0C584EAE" w14:textId="77777777" w:rsidR="00371521" w:rsidRDefault="00BE2996">
            <w:pPr>
              <w:widowControl w:val="0"/>
              <w:spacing w:before="120" w:after="288" w:line="312" w:lineRule="auto"/>
              <w:jc w:val="center"/>
              <w:rPr>
                <w:rFonts w:ascii="Arial" w:eastAsia="Arial" w:hAnsi="Arial" w:cs="Arial"/>
                <w:b/>
                <w:bCs/>
                <w:color w:val="000000"/>
                <w:sz w:val="20"/>
                <w:szCs w:val="20"/>
              </w:rPr>
            </w:pPr>
            <w:r>
              <w:rPr>
                <w:rFonts w:ascii="Arial" w:eastAsia="Arial" w:hAnsi="Arial" w:cs="Arial"/>
                <w:b/>
                <w:bCs/>
                <w:color w:val="000000"/>
                <w:sz w:val="20"/>
                <w:szCs w:val="20"/>
              </w:rPr>
              <w:t>ITEM</w:t>
            </w:r>
          </w:p>
          <w:p w14:paraId="0C584EAF" w14:textId="77777777" w:rsidR="00371521" w:rsidRDefault="00371521">
            <w:pPr>
              <w:widowControl w:val="0"/>
              <w:spacing w:before="120" w:after="288" w:line="312" w:lineRule="auto"/>
              <w:jc w:val="center"/>
              <w:rPr>
                <w:rFonts w:ascii="Arial" w:eastAsia="Arial" w:hAnsi="Arial" w:cs="Arial"/>
                <w:b/>
                <w:bCs/>
                <w:color w:val="000000"/>
                <w:sz w:val="20"/>
                <w:szCs w:val="20"/>
              </w:rPr>
            </w:pPr>
          </w:p>
        </w:tc>
        <w:tc>
          <w:tcPr>
            <w:tcW w:w="2410" w:type="dxa"/>
            <w:tcBorders>
              <w:top w:val="single" w:sz="4" w:space="0" w:color="000000"/>
              <w:left w:val="single" w:sz="4" w:space="0" w:color="000000"/>
              <w:bottom w:val="single" w:sz="4" w:space="0" w:color="000000"/>
              <w:right w:val="single" w:sz="4" w:space="0" w:color="000000"/>
            </w:tcBorders>
          </w:tcPr>
          <w:p w14:paraId="0C584EB0" w14:textId="77777777" w:rsidR="00371521" w:rsidRDefault="00BE2996">
            <w:pPr>
              <w:widowControl w:val="0"/>
              <w:spacing w:before="120" w:after="288" w:line="312" w:lineRule="auto"/>
              <w:jc w:val="center"/>
              <w:rPr>
                <w:rFonts w:ascii="Arial" w:eastAsia="Arial" w:hAnsi="Arial" w:cs="Arial"/>
                <w:color w:val="000000"/>
                <w:sz w:val="20"/>
                <w:szCs w:val="20"/>
              </w:rPr>
            </w:pPr>
            <w:r>
              <w:rPr>
                <w:rFonts w:ascii="Arial" w:eastAsia="Arial" w:hAnsi="Arial" w:cs="Arial"/>
                <w:b/>
                <w:bCs/>
                <w:color w:val="000000"/>
                <w:sz w:val="20"/>
                <w:szCs w:val="20"/>
              </w:rPr>
              <w:t>ESPECIFICAÇÃO</w:t>
            </w:r>
          </w:p>
        </w:tc>
        <w:tc>
          <w:tcPr>
            <w:tcW w:w="1277" w:type="dxa"/>
            <w:tcBorders>
              <w:top w:val="single" w:sz="4" w:space="0" w:color="000000"/>
              <w:left w:val="single" w:sz="4" w:space="0" w:color="000000"/>
              <w:bottom w:val="single" w:sz="4" w:space="0" w:color="000000"/>
              <w:right w:val="single" w:sz="4" w:space="0" w:color="000000"/>
            </w:tcBorders>
          </w:tcPr>
          <w:p w14:paraId="0C584EB1" w14:textId="77777777" w:rsidR="00371521" w:rsidRDefault="00BE2996">
            <w:pPr>
              <w:widowControl w:val="0"/>
              <w:spacing w:before="120" w:after="288" w:line="312" w:lineRule="auto"/>
              <w:jc w:val="center"/>
              <w:rPr>
                <w:rFonts w:ascii="Arial" w:eastAsia="Arial" w:hAnsi="Arial" w:cs="Arial"/>
                <w:color w:val="000000"/>
                <w:sz w:val="20"/>
                <w:szCs w:val="20"/>
              </w:rPr>
            </w:pPr>
            <w:r>
              <w:rPr>
                <w:rFonts w:ascii="Arial" w:eastAsia="Arial" w:hAnsi="Arial" w:cs="Arial"/>
                <w:b/>
                <w:bCs/>
                <w:sz w:val="20"/>
                <w:szCs w:val="20"/>
              </w:rPr>
              <w:t>CATMAT CATSER</w:t>
            </w:r>
          </w:p>
        </w:tc>
        <w:tc>
          <w:tcPr>
            <w:tcW w:w="1134" w:type="dxa"/>
            <w:tcBorders>
              <w:top w:val="single" w:sz="4" w:space="0" w:color="000000"/>
              <w:left w:val="single" w:sz="4" w:space="0" w:color="000000"/>
              <w:bottom w:val="single" w:sz="4" w:space="0" w:color="000000"/>
              <w:right w:val="single" w:sz="4" w:space="0" w:color="000000"/>
            </w:tcBorders>
          </w:tcPr>
          <w:p w14:paraId="0C584EB2" w14:textId="77777777" w:rsidR="00371521" w:rsidRDefault="00BE2996">
            <w:pPr>
              <w:widowControl w:val="0"/>
              <w:spacing w:before="120" w:after="288" w:line="312" w:lineRule="auto"/>
              <w:jc w:val="center"/>
              <w:rPr>
                <w:rFonts w:ascii="Arial" w:eastAsia="Arial" w:hAnsi="Arial" w:cs="Arial"/>
                <w:color w:val="000000"/>
                <w:sz w:val="20"/>
                <w:szCs w:val="20"/>
              </w:rPr>
            </w:pPr>
            <w:r>
              <w:rPr>
                <w:rFonts w:ascii="Arial" w:eastAsia="Arial" w:hAnsi="Arial" w:cs="Arial"/>
                <w:b/>
                <w:bCs/>
                <w:color w:val="000000"/>
                <w:sz w:val="20"/>
                <w:szCs w:val="20"/>
              </w:rPr>
              <w:t>UNIDADE DE MEDIDA</w:t>
            </w:r>
          </w:p>
        </w:tc>
        <w:tc>
          <w:tcPr>
            <w:tcW w:w="1558" w:type="dxa"/>
            <w:tcBorders>
              <w:top w:val="single" w:sz="4" w:space="0" w:color="000000"/>
              <w:left w:val="single" w:sz="4" w:space="0" w:color="000000"/>
              <w:bottom w:val="single" w:sz="4" w:space="0" w:color="000000"/>
              <w:right w:val="single" w:sz="4" w:space="0" w:color="000000"/>
            </w:tcBorders>
          </w:tcPr>
          <w:p w14:paraId="0C584EB3" w14:textId="77777777" w:rsidR="00371521" w:rsidRDefault="00BE2996">
            <w:pPr>
              <w:widowControl w:val="0"/>
              <w:spacing w:before="120" w:after="288" w:line="312" w:lineRule="auto"/>
              <w:jc w:val="center"/>
              <w:rPr>
                <w:rFonts w:ascii="Arial" w:eastAsia="Arial" w:hAnsi="Arial" w:cs="Arial"/>
                <w:b/>
                <w:bCs/>
                <w:sz w:val="20"/>
                <w:szCs w:val="20"/>
              </w:rPr>
            </w:pPr>
            <w:r>
              <w:rPr>
                <w:rFonts w:ascii="Arial" w:eastAsia="Arial" w:hAnsi="Arial" w:cs="Arial"/>
                <w:b/>
                <w:bCs/>
                <w:sz w:val="20"/>
                <w:szCs w:val="20"/>
              </w:rPr>
              <w:t>QUANTIDADE</w:t>
            </w:r>
          </w:p>
        </w:tc>
        <w:tc>
          <w:tcPr>
            <w:tcW w:w="1279" w:type="dxa"/>
            <w:tcBorders>
              <w:top w:val="single" w:sz="4" w:space="0" w:color="000000"/>
              <w:left w:val="single" w:sz="4" w:space="0" w:color="000000"/>
              <w:bottom w:val="single" w:sz="4" w:space="0" w:color="000000"/>
              <w:right w:val="single" w:sz="4" w:space="0" w:color="000000"/>
            </w:tcBorders>
          </w:tcPr>
          <w:p w14:paraId="0C584EB4" w14:textId="77777777" w:rsidR="00371521" w:rsidRDefault="00BE2996">
            <w:pPr>
              <w:widowControl w:val="0"/>
              <w:spacing w:before="120" w:after="288" w:line="312" w:lineRule="auto"/>
              <w:jc w:val="center"/>
              <w:rPr>
                <w:rFonts w:ascii="Arial" w:eastAsia="Arial" w:hAnsi="Arial" w:cs="Arial"/>
                <w:b/>
                <w:bCs/>
                <w:sz w:val="20"/>
                <w:szCs w:val="20"/>
              </w:rPr>
            </w:pPr>
            <w:r>
              <w:rPr>
                <w:rFonts w:ascii="Arial" w:eastAsia="Arial" w:hAnsi="Arial" w:cs="Arial"/>
                <w:b/>
                <w:bCs/>
                <w:sz w:val="20"/>
                <w:szCs w:val="20"/>
              </w:rPr>
              <w:t>VALOR UNITÁRIO</w:t>
            </w:r>
          </w:p>
        </w:tc>
        <w:tc>
          <w:tcPr>
            <w:tcW w:w="1272" w:type="dxa"/>
            <w:tcBorders>
              <w:top w:val="single" w:sz="4" w:space="0" w:color="000000"/>
              <w:left w:val="single" w:sz="4" w:space="0" w:color="000000"/>
              <w:bottom w:val="single" w:sz="4" w:space="0" w:color="000000"/>
              <w:right w:val="single" w:sz="4" w:space="0" w:color="000000"/>
            </w:tcBorders>
          </w:tcPr>
          <w:p w14:paraId="0C584EB5" w14:textId="77777777" w:rsidR="00371521" w:rsidRDefault="00BE2996">
            <w:pPr>
              <w:widowControl w:val="0"/>
              <w:spacing w:before="120" w:after="288" w:line="312" w:lineRule="auto"/>
              <w:jc w:val="center"/>
              <w:rPr>
                <w:rFonts w:ascii="Arial" w:eastAsia="Arial" w:hAnsi="Arial" w:cs="Arial"/>
                <w:b/>
                <w:bCs/>
                <w:sz w:val="20"/>
                <w:szCs w:val="20"/>
              </w:rPr>
            </w:pPr>
            <w:r>
              <w:rPr>
                <w:rFonts w:ascii="Arial" w:eastAsia="Arial" w:hAnsi="Arial" w:cs="Arial"/>
                <w:b/>
                <w:bCs/>
                <w:sz w:val="20"/>
                <w:szCs w:val="20"/>
              </w:rPr>
              <w:t>VALOR TOTAL</w:t>
            </w:r>
          </w:p>
        </w:tc>
      </w:tr>
      <w:tr w:rsidR="00371521" w14:paraId="0C584EBE" w14:textId="77777777">
        <w:tc>
          <w:tcPr>
            <w:tcW w:w="709" w:type="dxa"/>
            <w:tcBorders>
              <w:top w:val="single" w:sz="4" w:space="0" w:color="000000"/>
              <w:left w:val="single" w:sz="4" w:space="0" w:color="000000"/>
              <w:bottom w:val="single" w:sz="4" w:space="0" w:color="000000"/>
              <w:right w:val="single" w:sz="4" w:space="0" w:color="000000"/>
            </w:tcBorders>
          </w:tcPr>
          <w:p w14:paraId="0C584EB7" w14:textId="77777777" w:rsidR="00371521" w:rsidRDefault="00BE2996">
            <w:pPr>
              <w:widowControl w:val="0"/>
              <w:spacing w:before="120" w:after="288" w:line="312" w:lineRule="auto"/>
              <w:jc w:val="center"/>
              <w:rPr>
                <w:rFonts w:ascii="Arial" w:eastAsia="Arial" w:hAnsi="Arial" w:cs="Arial"/>
                <w:b/>
                <w:bCs/>
                <w:color w:val="000000"/>
                <w:sz w:val="20"/>
                <w:szCs w:val="20"/>
              </w:rPr>
            </w:pPr>
            <w:r>
              <w:rPr>
                <w:rFonts w:ascii="Arial" w:eastAsia="Arial" w:hAnsi="Arial" w:cs="Arial"/>
                <w:b/>
                <w:bCs/>
                <w:color w:val="000000"/>
                <w:sz w:val="20"/>
                <w:szCs w:val="20"/>
              </w:rPr>
              <w:lastRenderedPageBreak/>
              <w:t>1</w:t>
            </w:r>
          </w:p>
        </w:tc>
        <w:tc>
          <w:tcPr>
            <w:tcW w:w="2410" w:type="dxa"/>
            <w:tcBorders>
              <w:top w:val="single" w:sz="4" w:space="0" w:color="000000"/>
              <w:left w:val="single" w:sz="4" w:space="0" w:color="000000"/>
              <w:bottom w:val="single" w:sz="4" w:space="0" w:color="000000"/>
              <w:right w:val="single" w:sz="4" w:space="0" w:color="000000"/>
            </w:tcBorders>
          </w:tcPr>
          <w:p w14:paraId="0C584EB8" w14:textId="77777777" w:rsidR="00371521" w:rsidRDefault="00371521">
            <w:pPr>
              <w:widowControl w:val="0"/>
              <w:spacing w:before="120" w:after="288" w:line="312" w:lineRule="auto"/>
              <w:rPr>
                <w:rFonts w:ascii="Arial" w:eastAsia="Arial" w:hAnsi="Arial" w:cs="Arial"/>
                <w:color w:val="000000"/>
                <w:sz w:val="20"/>
                <w:szCs w:val="20"/>
              </w:rPr>
            </w:pPr>
          </w:p>
        </w:tc>
        <w:tc>
          <w:tcPr>
            <w:tcW w:w="1277" w:type="dxa"/>
            <w:tcBorders>
              <w:top w:val="single" w:sz="4" w:space="0" w:color="000000"/>
              <w:left w:val="single" w:sz="4" w:space="0" w:color="000000"/>
              <w:bottom w:val="single" w:sz="4" w:space="0" w:color="000000"/>
              <w:right w:val="single" w:sz="4" w:space="0" w:color="000000"/>
            </w:tcBorders>
          </w:tcPr>
          <w:p w14:paraId="0C584EB9" w14:textId="77777777" w:rsidR="00371521" w:rsidRDefault="00371521">
            <w:pPr>
              <w:widowControl w:val="0"/>
              <w:spacing w:before="120" w:after="288" w:line="312" w:lineRule="auto"/>
              <w:rPr>
                <w:rFonts w:ascii="Arial" w:eastAsia="Arial" w:hAnsi="Arial" w:cs="Arial"/>
                <w:color w:val="000000"/>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0C584EBA" w14:textId="77777777" w:rsidR="00371521" w:rsidRDefault="00371521">
            <w:pPr>
              <w:widowControl w:val="0"/>
              <w:spacing w:before="120" w:after="288" w:line="312" w:lineRule="auto"/>
              <w:rPr>
                <w:rFonts w:ascii="Arial" w:eastAsia="Arial" w:hAnsi="Arial" w:cs="Arial"/>
                <w:color w:val="000000"/>
                <w:sz w:val="20"/>
                <w:szCs w:val="20"/>
              </w:rPr>
            </w:pPr>
          </w:p>
        </w:tc>
        <w:tc>
          <w:tcPr>
            <w:tcW w:w="1558" w:type="dxa"/>
            <w:tcBorders>
              <w:top w:val="single" w:sz="4" w:space="0" w:color="000000"/>
              <w:left w:val="single" w:sz="4" w:space="0" w:color="000000"/>
              <w:bottom w:val="single" w:sz="4" w:space="0" w:color="000000"/>
              <w:right w:val="single" w:sz="4" w:space="0" w:color="000000"/>
            </w:tcBorders>
          </w:tcPr>
          <w:p w14:paraId="0C584EBB" w14:textId="77777777" w:rsidR="00371521" w:rsidRDefault="00371521">
            <w:pPr>
              <w:widowControl w:val="0"/>
              <w:spacing w:before="120" w:after="288" w:line="312" w:lineRule="auto"/>
              <w:rPr>
                <w:rFonts w:ascii="Arial" w:eastAsia="Arial" w:hAnsi="Arial" w:cs="Arial"/>
                <w:color w:val="000000"/>
                <w:sz w:val="20"/>
                <w:szCs w:val="20"/>
              </w:rPr>
            </w:pPr>
          </w:p>
        </w:tc>
        <w:tc>
          <w:tcPr>
            <w:tcW w:w="1279" w:type="dxa"/>
            <w:tcBorders>
              <w:top w:val="single" w:sz="4" w:space="0" w:color="000000"/>
              <w:left w:val="single" w:sz="4" w:space="0" w:color="000000"/>
              <w:bottom w:val="single" w:sz="4" w:space="0" w:color="000000"/>
              <w:right w:val="single" w:sz="4" w:space="0" w:color="000000"/>
            </w:tcBorders>
          </w:tcPr>
          <w:p w14:paraId="0C584EBC" w14:textId="77777777" w:rsidR="00371521" w:rsidRDefault="00371521">
            <w:pPr>
              <w:widowControl w:val="0"/>
              <w:spacing w:before="120" w:after="288" w:line="312" w:lineRule="auto"/>
              <w:rPr>
                <w:rFonts w:ascii="Arial" w:eastAsia="Arial" w:hAnsi="Arial" w:cs="Arial"/>
                <w:color w:val="000000"/>
                <w:sz w:val="20"/>
                <w:szCs w:val="20"/>
              </w:rPr>
            </w:pPr>
          </w:p>
        </w:tc>
        <w:tc>
          <w:tcPr>
            <w:tcW w:w="1272" w:type="dxa"/>
            <w:tcBorders>
              <w:top w:val="single" w:sz="4" w:space="0" w:color="000000"/>
              <w:left w:val="single" w:sz="4" w:space="0" w:color="000000"/>
              <w:bottom w:val="single" w:sz="4" w:space="0" w:color="000000"/>
              <w:right w:val="single" w:sz="4" w:space="0" w:color="000000"/>
            </w:tcBorders>
          </w:tcPr>
          <w:p w14:paraId="0C584EBD" w14:textId="77777777" w:rsidR="00371521" w:rsidRDefault="00371521">
            <w:pPr>
              <w:widowControl w:val="0"/>
              <w:spacing w:before="120" w:after="288" w:line="312" w:lineRule="auto"/>
              <w:rPr>
                <w:rFonts w:ascii="Arial" w:eastAsia="Arial" w:hAnsi="Arial" w:cs="Arial"/>
                <w:color w:val="000000"/>
                <w:sz w:val="20"/>
                <w:szCs w:val="20"/>
              </w:rPr>
            </w:pPr>
          </w:p>
        </w:tc>
      </w:tr>
      <w:tr w:rsidR="00371521" w14:paraId="0C584EC6" w14:textId="77777777">
        <w:tc>
          <w:tcPr>
            <w:tcW w:w="709" w:type="dxa"/>
            <w:tcBorders>
              <w:top w:val="single" w:sz="4" w:space="0" w:color="000000"/>
              <w:left w:val="single" w:sz="4" w:space="0" w:color="000000"/>
              <w:bottom w:val="single" w:sz="4" w:space="0" w:color="000000"/>
              <w:right w:val="single" w:sz="4" w:space="0" w:color="000000"/>
            </w:tcBorders>
          </w:tcPr>
          <w:p w14:paraId="0C584EBF" w14:textId="77777777" w:rsidR="00371521" w:rsidRDefault="00BE2996">
            <w:pPr>
              <w:widowControl w:val="0"/>
              <w:spacing w:before="120" w:after="288" w:line="312" w:lineRule="auto"/>
              <w:jc w:val="center"/>
              <w:rPr>
                <w:rFonts w:ascii="Arial" w:eastAsia="Arial" w:hAnsi="Arial" w:cs="Arial"/>
                <w:b/>
                <w:bCs/>
                <w:color w:val="000000"/>
                <w:sz w:val="20"/>
                <w:szCs w:val="20"/>
              </w:rPr>
            </w:pPr>
            <w:r>
              <w:rPr>
                <w:rFonts w:ascii="Arial" w:eastAsia="Arial" w:hAnsi="Arial" w:cs="Arial"/>
                <w:b/>
                <w:bCs/>
                <w:color w:val="000000"/>
                <w:sz w:val="20"/>
                <w:szCs w:val="20"/>
              </w:rPr>
              <w:t>2</w:t>
            </w:r>
          </w:p>
        </w:tc>
        <w:tc>
          <w:tcPr>
            <w:tcW w:w="2410" w:type="dxa"/>
            <w:tcBorders>
              <w:top w:val="single" w:sz="4" w:space="0" w:color="000000"/>
              <w:left w:val="single" w:sz="4" w:space="0" w:color="000000"/>
              <w:bottom w:val="single" w:sz="4" w:space="0" w:color="000000"/>
              <w:right w:val="single" w:sz="4" w:space="0" w:color="000000"/>
            </w:tcBorders>
          </w:tcPr>
          <w:p w14:paraId="0C584EC0" w14:textId="77777777" w:rsidR="00371521" w:rsidRDefault="00371521">
            <w:pPr>
              <w:widowControl w:val="0"/>
              <w:spacing w:before="120" w:after="288" w:line="312" w:lineRule="auto"/>
              <w:rPr>
                <w:rFonts w:ascii="Arial" w:eastAsia="Arial" w:hAnsi="Arial" w:cs="Arial"/>
                <w:color w:val="000000"/>
                <w:sz w:val="20"/>
                <w:szCs w:val="20"/>
              </w:rPr>
            </w:pPr>
          </w:p>
        </w:tc>
        <w:tc>
          <w:tcPr>
            <w:tcW w:w="1277" w:type="dxa"/>
            <w:tcBorders>
              <w:top w:val="single" w:sz="4" w:space="0" w:color="000000"/>
              <w:left w:val="single" w:sz="4" w:space="0" w:color="000000"/>
              <w:bottom w:val="single" w:sz="4" w:space="0" w:color="000000"/>
              <w:right w:val="single" w:sz="4" w:space="0" w:color="000000"/>
            </w:tcBorders>
          </w:tcPr>
          <w:p w14:paraId="0C584EC1" w14:textId="77777777" w:rsidR="00371521" w:rsidRDefault="00371521">
            <w:pPr>
              <w:widowControl w:val="0"/>
              <w:spacing w:before="120" w:after="288" w:line="312" w:lineRule="auto"/>
              <w:rPr>
                <w:rFonts w:ascii="Arial" w:eastAsia="Arial" w:hAnsi="Arial" w:cs="Arial"/>
                <w:color w:val="000000"/>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0C584EC2" w14:textId="77777777" w:rsidR="00371521" w:rsidRDefault="00371521">
            <w:pPr>
              <w:widowControl w:val="0"/>
              <w:spacing w:before="120" w:after="288" w:line="312" w:lineRule="auto"/>
              <w:rPr>
                <w:rFonts w:ascii="Arial" w:eastAsia="Arial" w:hAnsi="Arial" w:cs="Arial"/>
                <w:color w:val="000000"/>
                <w:sz w:val="20"/>
                <w:szCs w:val="20"/>
              </w:rPr>
            </w:pPr>
          </w:p>
        </w:tc>
        <w:tc>
          <w:tcPr>
            <w:tcW w:w="1558" w:type="dxa"/>
            <w:tcBorders>
              <w:top w:val="single" w:sz="4" w:space="0" w:color="000000"/>
              <w:left w:val="single" w:sz="4" w:space="0" w:color="000000"/>
              <w:bottom w:val="single" w:sz="4" w:space="0" w:color="000000"/>
              <w:right w:val="single" w:sz="4" w:space="0" w:color="000000"/>
            </w:tcBorders>
          </w:tcPr>
          <w:p w14:paraId="0C584EC3" w14:textId="77777777" w:rsidR="00371521" w:rsidRDefault="00371521">
            <w:pPr>
              <w:widowControl w:val="0"/>
              <w:spacing w:before="120" w:after="288" w:line="312" w:lineRule="auto"/>
              <w:rPr>
                <w:rFonts w:ascii="Arial" w:eastAsia="Arial" w:hAnsi="Arial" w:cs="Arial"/>
                <w:color w:val="000000"/>
                <w:sz w:val="20"/>
                <w:szCs w:val="20"/>
              </w:rPr>
            </w:pPr>
          </w:p>
        </w:tc>
        <w:tc>
          <w:tcPr>
            <w:tcW w:w="1279" w:type="dxa"/>
            <w:tcBorders>
              <w:top w:val="single" w:sz="4" w:space="0" w:color="000000"/>
              <w:left w:val="single" w:sz="4" w:space="0" w:color="000000"/>
              <w:bottom w:val="single" w:sz="4" w:space="0" w:color="000000"/>
              <w:right w:val="single" w:sz="4" w:space="0" w:color="000000"/>
            </w:tcBorders>
          </w:tcPr>
          <w:p w14:paraId="0C584EC4" w14:textId="77777777" w:rsidR="00371521" w:rsidRDefault="00371521">
            <w:pPr>
              <w:widowControl w:val="0"/>
              <w:spacing w:before="120" w:after="288" w:line="312" w:lineRule="auto"/>
              <w:rPr>
                <w:rFonts w:ascii="Arial" w:eastAsia="Arial" w:hAnsi="Arial" w:cs="Arial"/>
                <w:color w:val="000000"/>
                <w:sz w:val="20"/>
                <w:szCs w:val="20"/>
              </w:rPr>
            </w:pPr>
          </w:p>
        </w:tc>
        <w:tc>
          <w:tcPr>
            <w:tcW w:w="1272" w:type="dxa"/>
            <w:tcBorders>
              <w:top w:val="single" w:sz="4" w:space="0" w:color="000000"/>
              <w:left w:val="single" w:sz="4" w:space="0" w:color="000000"/>
              <w:bottom w:val="single" w:sz="4" w:space="0" w:color="000000"/>
              <w:right w:val="single" w:sz="4" w:space="0" w:color="000000"/>
            </w:tcBorders>
          </w:tcPr>
          <w:p w14:paraId="0C584EC5" w14:textId="77777777" w:rsidR="00371521" w:rsidRDefault="00371521">
            <w:pPr>
              <w:widowControl w:val="0"/>
              <w:spacing w:before="120" w:after="288" w:line="312" w:lineRule="auto"/>
              <w:rPr>
                <w:rFonts w:ascii="Arial" w:eastAsia="Arial" w:hAnsi="Arial" w:cs="Arial"/>
                <w:color w:val="000000"/>
                <w:sz w:val="20"/>
                <w:szCs w:val="20"/>
              </w:rPr>
            </w:pPr>
          </w:p>
        </w:tc>
      </w:tr>
      <w:tr w:rsidR="00371521" w14:paraId="0C584ECE" w14:textId="77777777">
        <w:tc>
          <w:tcPr>
            <w:tcW w:w="709" w:type="dxa"/>
            <w:tcBorders>
              <w:top w:val="single" w:sz="4" w:space="0" w:color="000000"/>
              <w:left w:val="single" w:sz="4" w:space="0" w:color="000000"/>
              <w:bottom w:val="single" w:sz="4" w:space="0" w:color="000000"/>
              <w:right w:val="single" w:sz="4" w:space="0" w:color="000000"/>
            </w:tcBorders>
          </w:tcPr>
          <w:p w14:paraId="0C584EC7" w14:textId="77777777" w:rsidR="00371521" w:rsidRDefault="00BE2996">
            <w:pPr>
              <w:widowControl w:val="0"/>
              <w:spacing w:before="120" w:after="288" w:line="312" w:lineRule="auto"/>
              <w:jc w:val="center"/>
              <w:rPr>
                <w:rFonts w:ascii="Arial" w:eastAsia="Arial" w:hAnsi="Arial" w:cs="Arial"/>
                <w:b/>
                <w:bCs/>
                <w:color w:val="000000"/>
                <w:sz w:val="20"/>
                <w:szCs w:val="20"/>
              </w:rPr>
            </w:pPr>
            <w:r>
              <w:rPr>
                <w:rFonts w:ascii="Arial" w:eastAsia="Arial" w:hAnsi="Arial" w:cs="Arial"/>
                <w:b/>
                <w:bCs/>
                <w:color w:val="000000"/>
                <w:sz w:val="20"/>
                <w:szCs w:val="20"/>
              </w:rPr>
              <w:t>3</w:t>
            </w:r>
          </w:p>
        </w:tc>
        <w:tc>
          <w:tcPr>
            <w:tcW w:w="2410" w:type="dxa"/>
            <w:tcBorders>
              <w:top w:val="single" w:sz="4" w:space="0" w:color="000000"/>
              <w:left w:val="single" w:sz="4" w:space="0" w:color="000000"/>
              <w:bottom w:val="single" w:sz="4" w:space="0" w:color="000000"/>
              <w:right w:val="single" w:sz="4" w:space="0" w:color="000000"/>
            </w:tcBorders>
          </w:tcPr>
          <w:p w14:paraId="0C584EC8" w14:textId="77777777" w:rsidR="00371521" w:rsidRDefault="00371521">
            <w:pPr>
              <w:widowControl w:val="0"/>
              <w:spacing w:before="120" w:after="288" w:line="312" w:lineRule="auto"/>
              <w:rPr>
                <w:rFonts w:ascii="Arial" w:eastAsia="Arial" w:hAnsi="Arial" w:cs="Arial"/>
                <w:color w:val="000000"/>
                <w:sz w:val="20"/>
                <w:szCs w:val="20"/>
              </w:rPr>
            </w:pPr>
          </w:p>
        </w:tc>
        <w:tc>
          <w:tcPr>
            <w:tcW w:w="1277" w:type="dxa"/>
            <w:tcBorders>
              <w:top w:val="single" w:sz="4" w:space="0" w:color="000000"/>
              <w:left w:val="single" w:sz="4" w:space="0" w:color="000000"/>
              <w:bottom w:val="single" w:sz="4" w:space="0" w:color="000000"/>
              <w:right w:val="single" w:sz="4" w:space="0" w:color="000000"/>
            </w:tcBorders>
          </w:tcPr>
          <w:p w14:paraId="0C584EC9" w14:textId="77777777" w:rsidR="00371521" w:rsidRDefault="00371521">
            <w:pPr>
              <w:widowControl w:val="0"/>
              <w:spacing w:before="120" w:after="288" w:line="312" w:lineRule="auto"/>
              <w:rPr>
                <w:rFonts w:ascii="Arial" w:eastAsia="Arial" w:hAnsi="Arial" w:cs="Arial"/>
                <w:color w:val="000000"/>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0C584ECA" w14:textId="77777777" w:rsidR="00371521" w:rsidRDefault="00371521">
            <w:pPr>
              <w:widowControl w:val="0"/>
              <w:spacing w:before="120" w:after="288" w:line="312" w:lineRule="auto"/>
              <w:rPr>
                <w:rFonts w:ascii="Arial" w:eastAsia="Arial" w:hAnsi="Arial" w:cs="Arial"/>
                <w:color w:val="000000"/>
                <w:sz w:val="20"/>
                <w:szCs w:val="20"/>
              </w:rPr>
            </w:pPr>
          </w:p>
        </w:tc>
        <w:tc>
          <w:tcPr>
            <w:tcW w:w="1558" w:type="dxa"/>
            <w:tcBorders>
              <w:top w:val="single" w:sz="4" w:space="0" w:color="000000"/>
              <w:left w:val="single" w:sz="4" w:space="0" w:color="000000"/>
              <w:bottom w:val="single" w:sz="4" w:space="0" w:color="000000"/>
              <w:right w:val="single" w:sz="4" w:space="0" w:color="000000"/>
            </w:tcBorders>
          </w:tcPr>
          <w:p w14:paraId="0C584ECB" w14:textId="77777777" w:rsidR="00371521" w:rsidRDefault="00371521">
            <w:pPr>
              <w:widowControl w:val="0"/>
              <w:spacing w:before="120" w:after="288" w:line="312" w:lineRule="auto"/>
              <w:rPr>
                <w:rFonts w:ascii="Arial" w:eastAsia="Arial" w:hAnsi="Arial" w:cs="Arial"/>
                <w:color w:val="000000"/>
                <w:sz w:val="20"/>
                <w:szCs w:val="20"/>
              </w:rPr>
            </w:pPr>
          </w:p>
        </w:tc>
        <w:tc>
          <w:tcPr>
            <w:tcW w:w="1279" w:type="dxa"/>
            <w:tcBorders>
              <w:top w:val="single" w:sz="4" w:space="0" w:color="000000"/>
              <w:left w:val="single" w:sz="4" w:space="0" w:color="000000"/>
              <w:bottom w:val="single" w:sz="4" w:space="0" w:color="000000"/>
              <w:right w:val="single" w:sz="4" w:space="0" w:color="000000"/>
            </w:tcBorders>
          </w:tcPr>
          <w:p w14:paraId="0C584ECC" w14:textId="77777777" w:rsidR="00371521" w:rsidRDefault="00371521">
            <w:pPr>
              <w:widowControl w:val="0"/>
              <w:spacing w:before="120" w:after="288" w:line="312" w:lineRule="auto"/>
              <w:rPr>
                <w:rFonts w:ascii="Arial" w:eastAsia="Arial" w:hAnsi="Arial" w:cs="Arial"/>
                <w:color w:val="000000"/>
                <w:sz w:val="20"/>
                <w:szCs w:val="20"/>
              </w:rPr>
            </w:pPr>
          </w:p>
        </w:tc>
        <w:tc>
          <w:tcPr>
            <w:tcW w:w="1272" w:type="dxa"/>
            <w:tcBorders>
              <w:top w:val="single" w:sz="4" w:space="0" w:color="000000"/>
              <w:left w:val="single" w:sz="4" w:space="0" w:color="000000"/>
              <w:bottom w:val="single" w:sz="4" w:space="0" w:color="000000"/>
              <w:right w:val="single" w:sz="4" w:space="0" w:color="000000"/>
            </w:tcBorders>
          </w:tcPr>
          <w:p w14:paraId="0C584ECD" w14:textId="77777777" w:rsidR="00371521" w:rsidRDefault="00371521">
            <w:pPr>
              <w:widowControl w:val="0"/>
              <w:spacing w:before="120" w:after="288" w:line="312" w:lineRule="auto"/>
              <w:rPr>
                <w:rFonts w:ascii="Arial" w:eastAsia="Arial" w:hAnsi="Arial" w:cs="Arial"/>
                <w:color w:val="000000"/>
                <w:sz w:val="20"/>
                <w:szCs w:val="20"/>
              </w:rPr>
            </w:pPr>
          </w:p>
        </w:tc>
      </w:tr>
      <w:tr w:rsidR="00371521" w14:paraId="0C584ED6" w14:textId="77777777">
        <w:tc>
          <w:tcPr>
            <w:tcW w:w="709" w:type="dxa"/>
            <w:tcBorders>
              <w:top w:val="single" w:sz="4" w:space="0" w:color="000000"/>
              <w:left w:val="single" w:sz="4" w:space="0" w:color="000000"/>
              <w:bottom w:val="single" w:sz="4" w:space="0" w:color="000000"/>
              <w:right w:val="single" w:sz="4" w:space="0" w:color="000000"/>
            </w:tcBorders>
          </w:tcPr>
          <w:p w14:paraId="0C584ECF" w14:textId="77777777" w:rsidR="00371521" w:rsidRDefault="00BE2996">
            <w:pPr>
              <w:widowControl w:val="0"/>
              <w:spacing w:before="120" w:after="288" w:line="312" w:lineRule="auto"/>
              <w:jc w:val="center"/>
              <w:rPr>
                <w:rFonts w:ascii="Arial" w:eastAsia="Arial" w:hAnsi="Arial" w:cs="Arial"/>
                <w:b/>
                <w:bCs/>
                <w:color w:val="000000"/>
                <w:sz w:val="20"/>
                <w:szCs w:val="20"/>
              </w:rPr>
            </w:pPr>
            <w:r>
              <w:rPr>
                <w:rFonts w:ascii="Arial" w:eastAsia="Arial" w:hAnsi="Arial" w:cs="Arial"/>
                <w:b/>
                <w:bCs/>
                <w:color w:val="000000"/>
                <w:sz w:val="20"/>
                <w:szCs w:val="20"/>
              </w:rPr>
              <w:t>...</w:t>
            </w:r>
          </w:p>
        </w:tc>
        <w:tc>
          <w:tcPr>
            <w:tcW w:w="2410" w:type="dxa"/>
            <w:tcBorders>
              <w:top w:val="single" w:sz="4" w:space="0" w:color="000000"/>
              <w:left w:val="single" w:sz="4" w:space="0" w:color="000000"/>
              <w:bottom w:val="single" w:sz="4" w:space="0" w:color="000000"/>
              <w:right w:val="single" w:sz="4" w:space="0" w:color="000000"/>
            </w:tcBorders>
          </w:tcPr>
          <w:p w14:paraId="0C584ED0" w14:textId="77777777" w:rsidR="00371521" w:rsidRDefault="00371521">
            <w:pPr>
              <w:widowControl w:val="0"/>
              <w:spacing w:before="120" w:after="288" w:line="312" w:lineRule="auto"/>
              <w:jc w:val="center"/>
              <w:rPr>
                <w:rFonts w:ascii="Arial" w:eastAsia="Arial" w:hAnsi="Arial" w:cs="Arial"/>
                <w:sz w:val="20"/>
                <w:szCs w:val="20"/>
              </w:rPr>
            </w:pPr>
          </w:p>
        </w:tc>
        <w:tc>
          <w:tcPr>
            <w:tcW w:w="1277" w:type="dxa"/>
            <w:tcBorders>
              <w:top w:val="single" w:sz="4" w:space="0" w:color="000000"/>
              <w:left w:val="single" w:sz="4" w:space="0" w:color="000000"/>
              <w:bottom w:val="single" w:sz="4" w:space="0" w:color="000000"/>
              <w:right w:val="single" w:sz="4" w:space="0" w:color="000000"/>
            </w:tcBorders>
          </w:tcPr>
          <w:p w14:paraId="0C584ED1" w14:textId="77777777" w:rsidR="00371521" w:rsidRDefault="00371521">
            <w:pPr>
              <w:widowControl w:val="0"/>
              <w:spacing w:before="120" w:after="288" w:line="312" w:lineRule="auto"/>
              <w:rPr>
                <w:rFonts w:ascii="Arial" w:eastAsia="Arial" w:hAnsi="Arial" w:cs="Arial"/>
                <w:color w:val="000000"/>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0C584ED2" w14:textId="77777777" w:rsidR="00371521" w:rsidRDefault="00371521">
            <w:pPr>
              <w:widowControl w:val="0"/>
              <w:spacing w:before="120" w:after="288" w:line="312" w:lineRule="auto"/>
              <w:rPr>
                <w:rFonts w:ascii="Arial" w:eastAsia="Arial" w:hAnsi="Arial" w:cs="Arial"/>
                <w:color w:val="000000"/>
                <w:sz w:val="20"/>
                <w:szCs w:val="20"/>
              </w:rPr>
            </w:pPr>
          </w:p>
        </w:tc>
        <w:tc>
          <w:tcPr>
            <w:tcW w:w="1558" w:type="dxa"/>
            <w:tcBorders>
              <w:top w:val="single" w:sz="4" w:space="0" w:color="000000"/>
              <w:left w:val="single" w:sz="4" w:space="0" w:color="000000"/>
              <w:bottom w:val="single" w:sz="4" w:space="0" w:color="000000"/>
              <w:right w:val="single" w:sz="4" w:space="0" w:color="000000"/>
            </w:tcBorders>
          </w:tcPr>
          <w:p w14:paraId="0C584ED3" w14:textId="77777777" w:rsidR="00371521" w:rsidRDefault="00371521">
            <w:pPr>
              <w:widowControl w:val="0"/>
              <w:spacing w:before="120" w:after="288" w:line="312" w:lineRule="auto"/>
              <w:rPr>
                <w:rFonts w:ascii="Arial" w:eastAsia="Arial" w:hAnsi="Arial" w:cs="Arial"/>
                <w:color w:val="000000"/>
                <w:sz w:val="20"/>
                <w:szCs w:val="20"/>
              </w:rPr>
            </w:pPr>
          </w:p>
        </w:tc>
        <w:tc>
          <w:tcPr>
            <w:tcW w:w="1279" w:type="dxa"/>
            <w:tcBorders>
              <w:top w:val="single" w:sz="4" w:space="0" w:color="000000"/>
              <w:left w:val="single" w:sz="4" w:space="0" w:color="000000"/>
              <w:bottom w:val="single" w:sz="4" w:space="0" w:color="000000"/>
              <w:right w:val="single" w:sz="4" w:space="0" w:color="000000"/>
            </w:tcBorders>
          </w:tcPr>
          <w:p w14:paraId="0C584ED4" w14:textId="77777777" w:rsidR="00371521" w:rsidRDefault="00371521">
            <w:pPr>
              <w:widowControl w:val="0"/>
              <w:spacing w:before="120" w:after="288" w:line="312" w:lineRule="auto"/>
              <w:rPr>
                <w:rFonts w:ascii="Arial" w:eastAsia="Arial" w:hAnsi="Arial" w:cs="Arial"/>
                <w:color w:val="000000"/>
                <w:sz w:val="20"/>
                <w:szCs w:val="20"/>
              </w:rPr>
            </w:pPr>
          </w:p>
        </w:tc>
        <w:tc>
          <w:tcPr>
            <w:tcW w:w="1272" w:type="dxa"/>
            <w:tcBorders>
              <w:top w:val="single" w:sz="4" w:space="0" w:color="000000"/>
              <w:left w:val="single" w:sz="4" w:space="0" w:color="000000"/>
              <w:bottom w:val="single" w:sz="4" w:space="0" w:color="000000"/>
              <w:right w:val="single" w:sz="4" w:space="0" w:color="000000"/>
            </w:tcBorders>
          </w:tcPr>
          <w:p w14:paraId="0C584ED5" w14:textId="77777777" w:rsidR="00371521" w:rsidRDefault="00371521">
            <w:pPr>
              <w:widowControl w:val="0"/>
              <w:spacing w:before="120" w:after="288" w:line="312" w:lineRule="auto"/>
              <w:rPr>
                <w:rFonts w:ascii="Arial" w:eastAsia="Arial" w:hAnsi="Arial" w:cs="Arial"/>
                <w:color w:val="000000"/>
                <w:sz w:val="20"/>
                <w:szCs w:val="20"/>
              </w:rPr>
            </w:pPr>
          </w:p>
        </w:tc>
      </w:tr>
    </w:tbl>
    <w:p w14:paraId="0C584ED7" w14:textId="77777777" w:rsidR="00371521" w:rsidRDefault="00BE2996">
      <w:pPr>
        <w:numPr>
          <w:ilvl w:val="1"/>
          <w:numId w:val="3"/>
        </w:numPr>
        <w:pBdr>
          <w:top w:val="nil"/>
          <w:left w:val="nil"/>
          <w:bottom w:val="nil"/>
          <w:right w:val="nil"/>
          <w:between w:val="nil"/>
        </w:pBdr>
        <w:spacing w:before="120" w:after="120" w:line="276" w:lineRule="auto"/>
        <w:jc w:val="both"/>
      </w:pPr>
      <w:r>
        <w:rPr>
          <w:rFonts w:ascii="Arial" w:eastAsia="Arial" w:hAnsi="Arial" w:cs="Arial"/>
          <w:color w:val="000000"/>
          <w:sz w:val="20"/>
          <w:szCs w:val="20"/>
        </w:rPr>
        <w:t>Vinculam esta contratação, independentemente de transcrição:</w:t>
      </w:r>
    </w:p>
    <w:p w14:paraId="0C584ED8" w14:textId="77777777" w:rsidR="00371521" w:rsidRDefault="00BE2996">
      <w:pPr>
        <w:numPr>
          <w:ilvl w:val="2"/>
          <w:numId w:val="3"/>
        </w:numPr>
        <w:pBdr>
          <w:top w:val="nil"/>
          <w:left w:val="nil"/>
          <w:bottom w:val="nil"/>
          <w:right w:val="nil"/>
          <w:between w:val="nil"/>
        </w:pBdr>
        <w:spacing w:before="120" w:after="120" w:line="276" w:lineRule="auto"/>
        <w:ind w:hanging="504"/>
        <w:jc w:val="both"/>
      </w:pPr>
      <w:r>
        <w:rPr>
          <w:rFonts w:ascii="Arial" w:eastAsia="Arial" w:hAnsi="Arial" w:cs="Arial"/>
          <w:color w:val="000000"/>
          <w:sz w:val="20"/>
          <w:szCs w:val="20"/>
        </w:rPr>
        <w:t>O Termo de Referência;</w:t>
      </w:r>
    </w:p>
    <w:p w14:paraId="0C584ED9" w14:textId="494D4BA9" w:rsidR="00371521" w:rsidRDefault="00BE2996">
      <w:pPr>
        <w:numPr>
          <w:ilvl w:val="2"/>
          <w:numId w:val="3"/>
        </w:numPr>
        <w:pBdr>
          <w:top w:val="nil"/>
          <w:left w:val="nil"/>
          <w:bottom w:val="nil"/>
          <w:right w:val="nil"/>
          <w:between w:val="nil"/>
        </w:pBdr>
        <w:spacing w:before="120" w:after="120" w:line="276" w:lineRule="auto"/>
        <w:ind w:hanging="504"/>
        <w:jc w:val="both"/>
      </w:pPr>
      <w:r>
        <w:rPr>
          <w:rFonts w:ascii="Arial" w:eastAsia="Arial" w:hAnsi="Arial" w:cs="Arial"/>
          <w:i/>
          <w:iCs/>
          <w:color w:val="FF0000"/>
          <w:sz w:val="20"/>
          <w:szCs w:val="20"/>
        </w:rPr>
        <w:t>[O Edital da Licitação]</w:t>
      </w:r>
    </w:p>
    <w:p w14:paraId="0C584EDA" w14:textId="77777777" w:rsidR="00371521" w:rsidRDefault="00BE2996">
      <w:pPr>
        <w:numPr>
          <w:ilvl w:val="2"/>
          <w:numId w:val="3"/>
        </w:numPr>
        <w:pBdr>
          <w:top w:val="nil"/>
          <w:left w:val="nil"/>
          <w:bottom w:val="nil"/>
          <w:right w:val="nil"/>
          <w:between w:val="nil"/>
        </w:pBdr>
        <w:spacing w:before="120" w:after="120" w:line="276" w:lineRule="auto"/>
        <w:ind w:hanging="504"/>
        <w:jc w:val="both"/>
      </w:pPr>
      <w:r>
        <w:rPr>
          <w:rFonts w:ascii="Arial" w:eastAsia="Arial" w:hAnsi="Arial" w:cs="Arial"/>
          <w:color w:val="000000"/>
          <w:sz w:val="20"/>
          <w:szCs w:val="20"/>
        </w:rPr>
        <w:t>A Proposta do contratado;</w:t>
      </w:r>
    </w:p>
    <w:p w14:paraId="0C584EDB" w14:textId="77777777" w:rsidR="00371521" w:rsidRDefault="00BE2996">
      <w:pPr>
        <w:numPr>
          <w:ilvl w:val="2"/>
          <w:numId w:val="3"/>
        </w:numPr>
        <w:pBdr>
          <w:top w:val="nil"/>
          <w:left w:val="nil"/>
          <w:bottom w:val="nil"/>
          <w:right w:val="nil"/>
          <w:between w:val="nil"/>
        </w:pBdr>
        <w:spacing w:before="120" w:after="120" w:line="276" w:lineRule="auto"/>
        <w:ind w:hanging="504"/>
        <w:jc w:val="both"/>
      </w:pPr>
      <w:r>
        <w:rPr>
          <w:rFonts w:ascii="Arial" w:eastAsia="Arial" w:hAnsi="Arial" w:cs="Arial"/>
          <w:color w:val="000000"/>
          <w:sz w:val="20"/>
          <w:szCs w:val="20"/>
        </w:rPr>
        <w:t>Eventuais anexos dos documentos supracitados.</w:t>
      </w:r>
    </w:p>
    <w:p w14:paraId="0C584EDC" w14:textId="77777777" w:rsidR="00371521" w:rsidRDefault="00BE2996">
      <w:pPr>
        <w:keepNext/>
        <w:keepLines/>
        <w:numPr>
          <w:ilvl w:val="0"/>
          <w:numId w:val="3"/>
        </w:numPr>
        <w:pBdr>
          <w:top w:val="nil"/>
          <w:left w:val="nil"/>
          <w:bottom w:val="nil"/>
          <w:right w:val="nil"/>
          <w:between w:val="nil"/>
        </w:pBdr>
        <w:tabs>
          <w:tab w:val="left" w:pos="0"/>
        </w:tabs>
        <w:spacing w:before="240" w:after="120" w:line="276" w:lineRule="auto"/>
        <w:jc w:val="both"/>
        <w:rPr>
          <w:rFonts w:ascii="Arial" w:eastAsia="Arial" w:hAnsi="Arial" w:cs="Arial"/>
          <w:color w:val="FFFFFF"/>
          <w:sz w:val="20"/>
          <w:szCs w:val="20"/>
        </w:rPr>
      </w:pPr>
      <w:r>
        <w:rPr>
          <w:rFonts w:ascii="Arial" w:eastAsia="Arial" w:hAnsi="Arial" w:cs="Arial"/>
          <w:b/>
          <w:bCs/>
          <w:color w:val="000000"/>
          <w:sz w:val="20"/>
          <w:szCs w:val="20"/>
        </w:rPr>
        <w:t>CLÁUSULA SEGUNDA – VIGÊNCIA E PRORROGAÇÃO</w:t>
      </w:r>
    </w:p>
    <w:p w14:paraId="0C584EDD" w14:textId="77777777" w:rsidR="00371521" w:rsidRDefault="00BE2996">
      <w:pPr>
        <w:numPr>
          <w:ilvl w:val="1"/>
          <w:numId w:val="3"/>
        </w:numPr>
        <w:spacing w:before="240" w:after="240" w:line="276" w:lineRule="auto"/>
        <w:jc w:val="both"/>
      </w:pPr>
      <w:r>
        <w:rPr>
          <w:rFonts w:ascii="Arial" w:eastAsia="Arial" w:hAnsi="Arial" w:cs="Arial"/>
          <w:color w:val="FF0000"/>
          <w:sz w:val="20"/>
          <w:szCs w:val="20"/>
        </w:rPr>
        <w:t xml:space="preserve">O prazo de vigência da contratação será de 60 (sessenta) meses, contados da assinatura do Termo de Contrato, observadas as condições estabelecidas neste Termo de Referência e na legislação aplicável. </w:t>
      </w:r>
    </w:p>
    <w:p w14:paraId="0C584EDE" w14:textId="77777777" w:rsidR="00371521" w:rsidRDefault="00BE2996">
      <w:pPr>
        <w:numPr>
          <w:ilvl w:val="2"/>
          <w:numId w:val="3"/>
        </w:numPr>
        <w:pBdr>
          <w:top w:val="nil"/>
          <w:left w:val="nil"/>
          <w:bottom w:val="nil"/>
          <w:right w:val="nil"/>
          <w:between w:val="nil"/>
        </w:pBdr>
        <w:spacing w:before="120" w:after="120" w:line="276" w:lineRule="auto"/>
        <w:ind w:hanging="504"/>
        <w:jc w:val="both"/>
      </w:pPr>
      <w:r>
        <w:rPr>
          <w:rFonts w:ascii="Arial" w:eastAsia="Arial" w:hAnsi="Arial" w:cs="Arial"/>
          <w:i/>
          <w:iCs/>
          <w:color w:val="FF0000"/>
          <w:sz w:val="20"/>
          <w:szCs w:val="20"/>
        </w:rPr>
        <w:t>O prazo de vigência será automaticamente prorrogado, independentemente de termo aditivo, quando o objeto não for concluído no período firmado acima, ressalvadas as providências cabíveis no caso de culpa do contratado, previstas neste instrumento.</w:t>
      </w:r>
    </w:p>
    <w:p w14:paraId="0C584EE3" w14:textId="77777777" w:rsidR="00371521" w:rsidRDefault="00BE2996">
      <w:pPr>
        <w:numPr>
          <w:ilvl w:val="1"/>
          <w:numId w:val="3"/>
        </w:numPr>
        <w:spacing w:before="240" w:after="240" w:line="276" w:lineRule="auto"/>
        <w:jc w:val="both"/>
        <w:rPr>
          <w:rFonts w:ascii="Arial" w:eastAsia="Arial" w:hAnsi="Arial" w:cs="Arial"/>
          <w:i/>
          <w:iCs/>
          <w:color w:val="FF0000"/>
        </w:rPr>
      </w:pPr>
      <w:r>
        <w:rPr>
          <w:rFonts w:ascii="Arial" w:eastAsia="Arial" w:hAnsi="Arial" w:cs="Arial"/>
          <w:i/>
          <w:iCs/>
          <w:color w:val="FF0000"/>
          <w:sz w:val="20"/>
          <w:szCs w:val="20"/>
        </w:rPr>
        <w:t>Considerando que o objeto contratual compreende a aquisição de equipamentos de armazenamento corporativo, licenças perpétuas de software, serviços de instalação e configuração, bem como garantia e suporte técnico pelo período de 60 (sessenta) meses, eventual prorrogação contratual, quando juridicamente cabível, ficará restrita aos serviços de natureza continuada cuja manutenção seja necessária e vantajosa para a Administração, não abrangendo novo fornecimento dos equipamentos, das licenças perpétuas ou a re</w:t>
      </w:r>
      <w:r>
        <w:rPr>
          <w:rFonts w:ascii="Arial" w:eastAsia="Arial" w:hAnsi="Arial" w:cs="Arial"/>
          <w:i/>
          <w:iCs/>
          <w:color w:val="FF0000"/>
          <w:sz w:val="20"/>
          <w:szCs w:val="20"/>
        </w:rPr>
        <w:t>petição dos serviços de implantação inicialmente contratados.</w:t>
      </w:r>
    </w:p>
    <w:p w14:paraId="0C584EE4" w14:textId="77777777" w:rsidR="00371521" w:rsidRDefault="00BE2996">
      <w:pPr>
        <w:numPr>
          <w:ilvl w:val="1"/>
          <w:numId w:val="3"/>
        </w:numPr>
        <w:spacing w:before="240" w:after="240" w:line="276" w:lineRule="auto"/>
        <w:jc w:val="both"/>
        <w:rPr>
          <w:rFonts w:ascii="Arial" w:eastAsia="Arial" w:hAnsi="Arial" w:cs="Arial"/>
          <w:i/>
          <w:iCs/>
          <w:color w:val="FF0000"/>
        </w:rPr>
      </w:pPr>
      <w:r>
        <w:rPr>
          <w:rFonts w:ascii="Arial" w:eastAsia="Arial" w:hAnsi="Arial" w:cs="Arial"/>
          <w:i/>
          <w:iCs/>
          <w:color w:val="FF0000"/>
          <w:sz w:val="20"/>
          <w:szCs w:val="20"/>
        </w:rPr>
        <w:t>Na hipótese de prorrogação dos serviços de natureza continuada, deverão ser excluídos da composição do valor da prorrogação todos os custos relativos ao fornecimento dos equipamentos, às licenças perpétuas, à instalação, à configuração e aos demais componentes não renováveis já pagos ou amortizados, vedada sua remuneração em duplicidade.</w:t>
      </w:r>
    </w:p>
    <w:p w14:paraId="0C584EE5" w14:textId="77777777" w:rsidR="00371521" w:rsidRDefault="00BE2996">
      <w:pPr>
        <w:numPr>
          <w:ilvl w:val="1"/>
          <w:numId w:val="3"/>
        </w:numPr>
        <w:spacing w:before="240" w:after="240" w:line="276" w:lineRule="auto"/>
        <w:jc w:val="both"/>
        <w:rPr>
          <w:rFonts w:ascii="Arial" w:eastAsia="Arial" w:hAnsi="Arial" w:cs="Arial"/>
          <w:i/>
          <w:iCs/>
          <w:color w:val="FF0000"/>
        </w:rPr>
      </w:pPr>
      <w:r>
        <w:rPr>
          <w:rFonts w:ascii="Arial" w:eastAsia="Arial" w:hAnsi="Arial" w:cs="Arial"/>
          <w:i/>
          <w:iCs/>
          <w:color w:val="FF0000"/>
          <w:sz w:val="20"/>
          <w:szCs w:val="20"/>
        </w:rPr>
        <w:t>A prorrogação dependerá de avaliação motivada do gestor do contrato, com demonstração da permanência da necessidade administrativa, da regularidade da execução contratual e da vantajosidade das condições e dos preços, admitida a negociação com o CONTRATADO, observadas as disposições legais aplicáveis.</w:t>
      </w:r>
    </w:p>
    <w:p w14:paraId="0C584EE6" w14:textId="77777777" w:rsidR="00371521" w:rsidRDefault="00BE2996">
      <w:pPr>
        <w:numPr>
          <w:ilvl w:val="1"/>
          <w:numId w:val="3"/>
        </w:numPr>
        <w:spacing w:before="240" w:after="240" w:line="276" w:lineRule="auto"/>
        <w:jc w:val="both"/>
        <w:rPr>
          <w:rFonts w:ascii="Arial" w:eastAsia="Arial" w:hAnsi="Arial" w:cs="Arial"/>
          <w:i/>
          <w:iCs/>
          <w:color w:val="FF0000"/>
        </w:rPr>
      </w:pPr>
      <w:r>
        <w:rPr>
          <w:rFonts w:ascii="Arial" w:eastAsia="Arial" w:hAnsi="Arial" w:cs="Arial"/>
          <w:i/>
          <w:iCs/>
          <w:color w:val="FF0000"/>
          <w:sz w:val="20"/>
          <w:szCs w:val="20"/>
        </w:rPr>
        <w:t>A prorrogação ficará condicionada à manifestação expressa de interesse do CONTRATADO, à manutenção das condições de habilitação, à inexistência de impedimentos legais e à verificação da situação perante o Cadastro Informativo de Créditos não Quitados do Setor Público Federal (Cadin), conforme a legislação aplicável.</w:t>
      </w:r>
    </w:p>
    <w:p w14:paraId="0C584EE7" w14:textId="77777777" w:rsidR="00371521" w:rsidRDefault="00BE2996">
      <w:pPr>
        <w:numPr>
          <w:ilvl w:val="1"/>
          <w:numId w:val="3"/>
        </w:numPr>
        <w:spacing w:before="240" w:after="240" w:line="276" w:lineRule="auto"/>
        <w:jc w:val="both"/>
        <w:rPr>
          <w:rFonts w:ascii="Arial" w:eastAsia="Arial" w:hAnsi="Arial" w:cs="Arial"/>
          <w:i/>
          <w:iCs/>
          <w:color w:val="FF0000"/>
        </w:rPr>
      </w:pPr>
      <w:r>
        <w:rPr>
          <w:rFonts w:ascii="Arial" w:eastAsia="Arial" w:hAnsi="Arial" w:cs="Arial"/>
          <w:i/>
          <w:iCs/>
          <w:color w:val="FF0000"/>
          <w:sz w:val="20"/>
          <w:szCs w:val="20"/>
        </w:rPr>
        <w:lastRenderedPageBreak/>
        <w:t>O CONTRATADO não possui direito subjetivo à prorrogação contratual, que dependerá de decisão expressa e fundamentada da Administração e deverá ser formalizada mediante termo aditivo, durante a vigência do contrato.</w:t>
      </w:r>
    </w:p>
    <w:p w14:paraId="0C584EE8" w14:textId="77777777" w:rsidR="00371521" w:rsidRDefault="00BE2996">
      <w:pPr>
        <w:numPr>
          <w:ilvl w:val="1"/>
          <w:numId w:val="3"/>
        </w:numPr>
        <w:spacing w:before="240" w:after="240" w:line="276" w:lineRule="auto"/>
        <w:jc w:val="both"/>
        <w:rPr>
          <w:rFonts w:ascii="Arial" w:eastAsia="Arial" w:hAnsi="Arial" w:cs="Arial"/>
          <w:i/>
          <w:iCs/>
          <w:color w:val="FF0000"/>
        </w:rPr>
      </w:pPr>
      <w:r>
        <w:rPr>
          <w:rFonts w:ascii="Arial" w:eastAsia="Arial" w:hAnsi="Arial" w:cs="Arial"/>
          <w:i/>
          <w:iCs/>
          <w:color w:val="FF0000"/>
          <w:sz w:val="20"/>
          <w:szCs w:val="20"/>
        </w:rPr>
        <w:t>Não será admitida prorrogação quando o CONTRATADO estiver sujeito a sanção de impedimento de licitar e contratar ou declaração de inidoneidade que alcance a contratação pretendida, observados o prazo e a abrangência dos efeitos da penalidade.</w:t>
      </w:r>
    </w:p>
    <w:p w14:paraId="0C584EEC" w14:textId="77777777" w:rsidR="00371521" w:rsidRDefault="00BE2996">
      <w:pPr>
        <w:keepNext/>
        <w:keepLines/>
        <w:numPr>
          <w:ilvl w:val="0"/>
          <w:numId w:val="3"/>
        </w:numPr>
        <w:pBdr>
          <w:top w:val="nil"/>
          <w:left w:val="nil"/>
          <w:bottom w:val="nil"/>
          <w:right w:val="nil"/>
          <w:between w:val="nil"/>
        </w:pBdr>
        <w:tabs>
          <w:tab w:val="left" w:pos="0"/>
        </w:tabs>
        <w:spacing w:before="240" w:after="120" w:line="276" w:lineRule="auto"/>
        <w:jc w:val="both"/>
        <w:rPr>
          <w:rFonts w:ascii="Arial" w:eastAsia="Arial" w:hAnsi="Arial" w:cs="Arial"/>
          <w:color w:val="FFFFFF"/>
          <w:sz w:val="20"/>
          <w:szCs w:val="20"/>
        </w:rPr>
      </w:pPr>
      <w:r>
        <w:rPr>
          <w:rFonts w:ascii="Arial" w:eastAsia="Arial" w:hAnsi="Arial" w:cs="Arial"/>
          <w:b/>
          <w:bCs/>
          <w:color w:val="000000"/>
          <w:sz w:val="20"/>
          <w:szCs w:val="20"/>
        </w:rPr>
        <w:t>CLÁUSULA TERCEIRA – MODELOS DE EXECUÇÃO E GESTÃO CONTRATUAIS</w:t>
      </w:r>
    </w:p>
    <w:p w14:paraId="0C584EED" w14:textId="77777777" w:rsidR="00371521" w:rsidRDefault="00BE2996">
      <w:pPr>
        <w:numPr>
          <w:ilvl w:val="1"/>
          <w:numId w:val="3"/>
        </w:numPr>
        <w:pBdr>
          <w:top w:val="nil"/>
          <w:left w:val="nil"/>
          <w:bottom w:val="nil"/>
          <w:right w:val="nil"/>
          <w:between w:val="nil"/>
        </w:pBdr>
        <w:spacing w:before="120" w:after="120" w:line="276" w:lineRule="auto"/>
        <w:jc w:val="both"/>
      </w:pPr>
      <w:r>
        <w:rPr>
          <w:rFonts w:ascii="Arial" w:eastAsia="Arial" w:hAnsi="Arial" w:cs="Arial"/>
          <w:color w:val="000000"/>
          <w:sz w:val="20"/>
          <w:szCs w:val="20"/>
        </w:rPr>
        <w:t>O regime de execução contratual, os modelos de gestão e de execução, assim como os prazos e condições de conclusão, entrega, observação e recebimento do objeto constam no Termo de Referência, anexo a este Contrato.</w:t>
      </w:r>
    </w:p>
    <w:p w14:paraId="0C584EEE" w14:textId="77777777" w:rsidR="00371521" w:rsidRDefault="00BE2996">
      <w:pPr>
        <w:keepNext/>
        <w:keepLines/>
        <w:numPr>
          <w:ilvl w:val="0"/>
          <w:numId w:val="3"/>
        </w:numPr>
        <w:pBdr>
          <w:top w:val="nil"/>
          <w:left w:val="nil"/>
          <w:bottom w:val="nil"/>
          <w:right w:val="nil"/>
          <w:between w:val="nil"/>
        </w:pBdr>
        <w:tabs>
          <w:tab w:val="left" w:pos="0"/>
        </w:tabs>
        <w:spacing w:before="240" w:after="120" w:line="276" w:lineRule="auto"/>
        <w:jc w:val="both"/>
        <w:rPr>
          <w:rFonts w:ascii="Arial" w:eastAsia="Arial" w:hAnsi="Arial" w:cs="Arial"/>
          <w:color w:val="FFFFFF"/>
          <w:sz w:val="20"/>
          <w:szCs w:val="20"/>
        </w:rPr>
      </w:pPr>
      <w:r>
        <w:rPr>
          <w:rFonts w:ascii="Arial" w:eastAsia="Arial" w:hAnsi="Arial" w:cs="Arial"/>
          <w:b/>
          <w:bCs/>
          <w:color w:val="000000"/>
          <w:sz w:val="20"/>
          <w:szCs w:val="20"/>
        </w:rPr>
        <w:t>CLÁUSULA QUARTA – SUBCONTRATAÇÃO</w:t>
      </w:r>
    </w:p>
    <w:p w14:paraId="0C584EEF" w14:textId="77777777" w:rsidR="00371521" w:rsidRDefault="00BE2996">
      <w:pPr>
        <w:numPr>
          <w:ilvl w:val="1"/>
          <w:numId w:val="3"/>
        </w:numPr>
        <w:pBdr>
          <w:top w:val="nil"/>
          <w:left w:val="nil"/>
          <w:bottom w:val="nil"/>
          <w:right w:val="nil"/>
          <w:between w:val="nil"/>
        </w:pBdr>
        <w:spacing w:before="120" w:after="120" w:line="276" w:lineRule="auto"/>
        <w:jc w:val="both"/>
        <w:rPr>
          <w:rFonts w:ascii="Arial" w:eastAsia="Arial" w:hAnsi="Arial" w:cs="Arial"/>
        </w:rPr>
      </w:pPr>
      <w:r>
        <w:rPr>
          <w:rFonts w:ascii="Arial" w:eastAsia="Arial" w:hAnsi="Arial" w:cs="Arial"/>
          <w:color w:val="000000"/>
          <w:sz w:val="20"/>
          <w:szCs w:val="20"/>
        </w:rPr>
        <w:t xml:space="preserve">As regras sobre a subcontratação do objeto são aquelas estabelecidas no Termo de Referência, anexo a este Contrato. </w:t>
      </w:r>
    </w:p>
    <w:p w14:paraId="0C584EF0" w14:textId="77777777" w:rsidR="00371521" w:rsidRDefault="00BE2996">
      <w:pPr>
        <w:keepNext/>
        <w:keepLines/>
        <w:numPr>
          <w:ilvl w:val="0"/>
          <w:numId w:val="3"/>
        </w:numPr>
        <w:pBdr>
          <w:top w:val="nil"/>
          <w:left w:val="nil"/>
          <w:bottom w:val="nil"/>
          <w:right w:val="nil"/>
          <w:between w:val="nil"/>
        </w:pBdr>
        <w:tabs>
          <w:tab w:val="left" w:pos="0"/>
        </w:tabs>
        <w:spacing w:before="240" w:after="120" w:line="276" w:lineRule="auto"/>
        <w:jc w:val="both"/>
        <w:rPr>
          <w:rFonts w:ascii="Arial" w:eastAsia="Arial" w:hAnsi="Arial" w:cs="Arial"/>
          <w:color w:val="FFFFFF"/>
          <w:sz w:val="20"/>
          <w:szCs w:val="20"/>
        </w:rPr>
      </w:pPr>
      <w:r>
        <w:rPr>
          <w:rFonts w:ascii="Arial" w:eastAsia="Arial" w:hAnsi="Arial" w:cs="Arial"/>
          <w:b/>
          <w:bCs/>
          <w:color w:val="000000"/>
          <w:sz w:val="20"/>
          <w:szCs w:val="20"/>
        </w:rPr>
        <w:t>CLÁUSULA QUINTA - PREÇO</w:t>
      </w:r>
    </w:p>
    <w:p w14:paraId="0C584EF3" w14:textId="77777777" w:rsidR="00371521" w:rsidRDefault="00BE2996">
      <w:pPr>
        <w:numPr>
          <w:ilvl w:val="1"/>
          <w:numId w:val="3"/>
        </w:numPr>
        <w:pBdr>
          <w:top w:val="nil"/>
          <w:left w:val="nil"/>
          <w:bottom w:val="nil"/>
          <w:right w:val="nil"/>
          <w:between w:val="nil"/>
        </w:pBdr>
        <w:spacing w:before="120" w:after="120" w:line="276" w:lineRule="auto"/>
        <w:jc w:val="both"/>
      </w:pPr>
      <w:r>
        <w:rPr>
          <w:rFonts w:ascii="Arial" w:eastAsia="Arial" w:hAnsi="Arial" w:cs="Arial"/>
          <w:i/>
          <w:iCs/>
          <w:color w:val="FF0000"/>
          <w:sz w:val="20"/>
          <w:szCs w:val="20"/>
        </w:rPr>
        <w:t xml:space="preserve">O valor total da contratação é de R$ </w:t>
      </w:r>
      <w:r>
        <w:rPr>
          <w:rFonts w:ascii="Arial" w:eastAsia="Arial" w:hAnsi="Arial" w:cs="Arial"/>
          <w:b/>
          <w:bCs/>
          <w:i/>
          <w:iCs/>
          <w:color w:val="FF0000"/>
          <w:sz w:val="20"/>
          <w:szCs w:val="20"/>
        </w:rPr>
        <w:t>xxxxxx</w:t>
      </w:r>
      <w:r>
        <w:rPr>
          <w:rFonts w:ascii="Arial" w:eastAsia="Arial" w:hAnsi="Arial" w:cs="Arial"/>
          <w:i/>
          <w:iCs/>
          <w:color w:val="FF0000"/>
          <w:sz w:val="20"/>
          <w:szCs w:val="20"/>
        </w:rPr>
        <w:t xml:space="preserve"> (</w:t>
      </w:r>
      <w:r>
        <w:rPr>
          <w:rFonts w:ascii="Arial" w:eastAsia="Arial" w:hAnsi="Arial" w:cs="Arial"/>
          <w:b/>
          <w:bCs/>
          <w:i/>
          <w:iCs/>
          <w:color w:val="FF0000"/>
          <w:sz w:val="20"/>
          <w:szCs w:val="20"/>
        </w:rPr>
        <w:t>xxxxxxxxx</w:t>
      </w:r>
      <w:r>
        <w:rPr>
          <w:rFonts w:ascii="Arial" w:eastAsia="Arial" w:hAnsi="Arial" w:cs="Arial"/>
          <w:i/>
          <w:iCs/>
          <w:color w:val="FF0000"/>
          <w:sz w:val="20"/>
          <w:szCs w:val="20"/>
        </w:rPr>
        <w:t>).</w:t>
      </w:r>
    </w:p>
    <w:p w14:paraId="0C584EF4" w14:textId="77777777" w:rsidR="00371521" w:rsidRDefault="00BE2996">
      <w:pPr>
        <w:numPr>
          <w:ilvl w:val="1"/>
          <w:numId w:val="3"/>
        </w:numPr>
        <w:pBdr>
          <w:top w:val="nil"/>
          <w:left w:val="nil"/>
          <w:bottom w:val="nil"/>
          <w:right w:val="nil"/>
          <w:between w:val="nil"/>
        </w:pBdr>
        <w:spacing w:before="120" w:after="120" w:line="276" w:lineRule="auto"/>
        <w:jc w:val="both"/>
      </w:pPr>
      <w:r>
        <w:rPr>
          <w:rFonts w:ascii="Arial" w:eastAsia="Arial" w:hAnsi="Arial" w:cs="Arial"/>
          <w:color w:val="000000"/>
          <w:sz w:val="20"/>
          <w:szCs w:val="20"/>
        </w:rPr>
        <w:t>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0C584EF5" w14:textId="77777777" w:rsidR="00371521" w:rsidRDefault="00BE2996">
      <w:pPr>
        <w:numPr>
          <w:ilvl w:val="1"/>
          <w:numId w:val="3"/>
        </w:numPr>
        <w:pBdr>
          <w:top w:val="nil"/>
          <w:left w:val="nil"/>
          <w:bottom w:val="nil"/>
          <w:right w:val="nil"/>
          <w:between w:val="nil"/>
        </w:pBdr>
        <w:spacing w:before="120" w:after="120" w:line="276" w:lineRule="auto"/>
        <w:jc w:val="both"/>
      </w:pPr>
      <w:r>
        <w:rPr>
          <w:rFonts w:ascii="Arial" w:eastAsia="Arial" w:hAnsi="Arial" w:cs="Arial"/>
          <w:i/>
          <w:iCs/>
          <w:color w:val="FF0000"/>
          <w:sz w:val="20"/>
          <w:szCs w:val="20"/>
        </w:rPr>
        <w:t>O valor acima é meramente estimativo, de forma que os pagamentos devidos ao contratado dependerão dos quantitativos efetivamente fornecidos.</w:t>
      </w:r>
    </w:p>
    <w:p w14:paraId="0C584EF6" w14:textId="77777777" w:rsidR="00371521" w:rsidRDefault="00BE2996">
      <w:pPr>
        <w:keepNext/>
        <w:keepLines/>
        <w:numPr>
          <w:ilvl w:val="0"/>
          <w:numId w:val="3"/>
        </w:numPr>
        <w:pBdr>
          <w:top w:val="nil"/>
          <w:left w:val="nil"/>
          <w:bottom w:val="nil"/>
          <w:right w:val="nil"/>
          <w:between w:val="nil"/>
        </w:pBdr>
        <w:tabs>
          <w:tab w:val="left" w:pos="0"/>
        </w:tabs>
        <w:spacing w:before="240" w:after="120" w:line="276" w:lineRule="auto"/>
        <w:jc w:val="both"/>
        <w:rPr>
          <w:rFonts w:ascii="Arial" w:eastAsia="Arial" w:hAnsi="Arial" w:cs="Arial"/>
          <w:color w:val="FFFFFF"/>
          <w:sz w:val="20"/>
          <w:szCs w:val="20"/>
        </w:rPr>
      </w:pPr>
      <w:r>
        <w:rPr>
          <w:rFonts w:ascii="Arial" w:eastAsia="Arial" w:hAnsi="Arial" w:cs="Arial"/>
          <w:b/>
          <w:bCs/>
          <w:color w:val="000000"/>
          <w:sz w:val="20"/>
          <w:szCs w:val="20"/>
        </w:rPr>
        <w:t xml:space="preserve">CLÁUSULA SEXTA - PAGAMENTO </w:t>
      </w:r>
    </w:p>
    <w:p w14:paraId="0C584EF7" w14:textId="77777777" w:rsidR="00371521" w:rsidRDefault="00BE2996">
      <w:pPr>
        <w:numPr>
          <w:ilvl w:val="1"/>
          <w:numId w:val="3"/>
        </w:numPr>
        <w:pBdr>
          <w:top w:val="nil"/>
          <w:left w:val="nil"/>
          <w:bottom w:val="nil"/>
          <w:right w:val="nil"/>
          <w:between w:val="nil"/>
        </w:pBdr>
        <w:spacing w:before="120" w:after="120" w:line="276" w:lineRule="auto"/>
        <w:jc w:val="both"/>
      </w:pPr>
      <w:r>
        <w:rPr>
          <w:rFonts w:ascii="Arial" w:eastAsia="Arial" w:hAnsi="Arial" w:cs="Arial"/>
          <w:color w:val="000000"/>
          <w:sz w:val="20"/>
          <w:szCs w:val="20"/>
        </w:rPr>
        <w:t>O prazo para pagamento ao contratado e demais condições a ele referentes encontram-se definidos no Termo de Referência, anexo a este Contrato.</w:t>
      </w:r>
    </w:p>
    <w:p w14:paraId="0C584EF8" w14:textId="77777777" w:rsidR="00371521" w:rsidRDefault="00BE2996">
      <w:pPr>
        <w:keepNext/>
        <w:keepLines/>
        <w:numPr>
          <w:ilvl w:val="0"/>
          <w:numId w:val="3"/>
        </w:numPr>
        <w:pBdr>
          <w:top w:val="nil"/>
          <w:left w:val="nil"/>
          <w:bottom w:val="nil"/>
          <w:right w:val="nil"/>
          <w:between w:val="nil"/>
        </w:pBdr>
        <w:tabs>
          <w:tab w:val="left" w:pos="0"/>
        </w:tabs>
        <w:spacing w:before="240" w:after="120" w:line="276" w:lineRule="auto"/>
        <w:jc w:val="both"/>
        <w:rPr>
          <w:rFonts w:ascii="Arial" w:eastAsia="Arial" w:hAnsi="Arial" w:cs="Arial"/>
          <w:color w:val="FFFFFF"/>
          <w:sz w:val="20"/>
          <w:szCs w:val="20"/>
        </w:rPr>
      </w:pPr>
      <w:r>
        <w:rPr>
          <w:rFonts w:ascii="Arial" w:eastAsia="Arial" w:hAnsi="Arial" w:cs="Arial"/>
          <w:b/>
          <w:bCs/>
          <w:color w:val="000000"/>
          <w:sz w:val="20"/>
          <w:szCs w:val="20"/>
        </w:rPr>
        <w:t xml:space="preserve">CLÁUSULA SÉTIMA - REAJUSTE </w:t>
      </w:r>
    </w:p>
    <w:p w14:paraId="0C584EF9" w14:textId="77777777" w:rsidR="00371521" w:rsidRDefault="00BE2996">
      <w:pPr>
        <w:numPr>
          <w:ilvl w:val="1"/>
          <w:numId w:val="3"/>
        </w:numPr>
        <w:pBdr>
          <w:top w:val="nil"/>
          <w:left w:val="nil"/>
          <w:bottom w:val="nil"/>
          <w:right w:val="nil"/>
          <w:between w:val="nil"/>
        </w:pBdr>
        <w:spacing w:before="120" w:after="120" w:line="276" w:lineRule="auto"/>
        <w:jc w:val="both"/>
      </w:pPr>
      <w:r>
        <w:rPr>
          <w:rFonts w:ascii="Arial" w:eastAsia="Arial" w:hAnsi="Arial" w:cs="Arial"/>
          <w:color w:val="000000"/>
          <w:sz w:val="20"/>
          <w:szCs w:val="20"/>
        </w:rPr>
        <w:t>As regras acerca do reajuste do valor contratual são aquelas definidas no Termo de Referência, anexo a este Contrato.</w:t>
      </w:r>
    </w:p>
    <w:p w14:paraId="0C584EFA" w14:textId="77777777" w:rsidR="00371521" w:rsidRDefault="00BE2996">
      <w:pPr>
        <w:keepNext/>
        <w:keepLines/>
        <w:numPr>
          <w:ilvl w:val="0"/>
          <w:numId w:val="3"/>
        </w:numPr>
        <w:pBdr>
          <w:top w:val="nil"/>
          <w:left w:val="nil"/>
          <w:bottom w:val="nil"/>
          <w:right w:val="nil"/>
          <w:between w:val="nil"/>
        </w:pBdr>
        <w:tabs>
          <w:tab w:val="left" w:pos="0"/>
        </w:tabs>
        <w:spacing w:before="240" w:after="120" w:line="276" w:lineRule="auto"/>
        <w:jc w:val="both"/>
        <w:rPr>
          <w:rFonts w:ascii="Arial" w:eastAsia="Arial" w:hAnsi="Arial" w:cs="Arial"/>
          <w:color w:val="FFFFFF"/>
          <w:sz w:val="20"/>
          <w:szCs w:val="20"/>
        </w:rPr>
      </w:pPr>
      <w:r>
        <w:rPr>
          <w:rFonts w:ascii="Arial" w:eastAsia="Arial" w:hAnsi="Arial" w:cs="Arial"/>
          <w:b/>
          <w:bCs/>
          <w:color w:val="000000"/>
          <w:sz w:val="20"/>
          <w:szCs w:val="20"/>
        </w:rPr>
        <w:t>CLÁUSULA OITAVA - OBRIGAÇÕES DO CONTRATANTE</w:t>
      </w:r>
    </w:p>
    <w:p w14:paraId="0C584EFB" w14:textId="77777777" w:rsidR="00371521" w:rsidRDefault="00BE2996">
      <w:pPr>
        <w:numPr>
          <w:ilvl w:val="1"/>
          <w:numId w:val="3"/>
        </w:numPr>
        <w:pBdr>
          <w:top w:val="nil"/>
          <w:left w:val="nil"/>
          <w:bottom w:val="nil"/>
          <w:right w:val="nil"/>
          <w:between w:val="nil"/>
        </w:pBdr>
        <w:spacing w:before="120" w:after="120" w:line="276" w:lineRule="auto"/>
        <w:jc w:val="both"/>
        <w:rPr>
          <w:rFonts w:ascii="Arial" w:eastAsia="Arial" w:hAnsi="Arial" w:cs="Arial"/>
        </w:rPr>
      </w:pPr>
      <w:r>
        <w:rPr>
          <w:rFonts w:ascii="Arial" w:eastAsia="Arial" w:hAnsi="Arial" w:cs="Arial"/>
          <w:color w:val="000000"/>
          <w:sz w:val="20"/>
          <w:szCs w:val="20"/>
        </w:rPr>
        <w:t xml:space="preserve">São obrigações do Contratante, </w:t>
      </w:r>
      <w:r>
        <w:rPr>
          <w:rFonts w:ascii="Arial" w:eastAsia="Arial" w:hAnsi="Arial" w:cs="Arial"/>
          <w:color w:val="000000"/>
          <w:sz w:val="20"/>
          <w:szCs w:val="20"/>
          <w:highlight w:val="cyan"/>
        </w:rPr>
        <w:t>além das previstas no termo de referência</w:t>
      </w:r>
      <w:r>
        <w:rPr>
          <w:rFonts w:ascii="Arial" w:eastAsia="Arial" w:hAnsi="Arial" w:cs="Arial"/>
          <w:color w:val="000000"/>
          <w:sz w:val="20"/>
          <w:szCs w:val="20"/>
        </w:rPr>
        <w:t>:</w:t>
      </w:r>
    </w:p>
    <w:p w14:paraId="0C584EFC" w14:textId="77777777" w:rsidR="00371521" w:rsidRDefault="00BE2996">
      <w:pPr>
        <w:numPr>
          <w:ilvl w:val="2"/>
          <w:numId w:val="3"/>
        </w:numPr>
        <w:pBdr>
          <w:top w:val="nil"/>
          <w:left w:val="nil"/>
          <w:bottom w:val="nil"/>
          <w:right w:val="nil"/>
          <w:between w:val="nil"/>
        </w:pBdr>
        <w:spacing w:before="120" w:after="120" w:line="276" w:lineRule="auto"/>
        <w:ind w:hanging="504"/>
        <w:jc w:val="both"/>
      </w:pPr>
      <w:r>
        <w:rPr>
          <w:rFonts w:ascii="Arial" w:eastAsia="Arial" w:hAnsi="Arial" w:cs="Arial"/>
          <w:color w:val="000000"/>
          <w:sz w:val="20"/>
          <w:szCs w:val="20"/>
        </w:rPr>
        <w:t>Exigir o cumprimento de todas as obrigações assumidas pelo Contratado, de acordo com o contrato e seus anexos;</w:t>
      </w:r>
    </w:p>
    <w:p w14:paraId="0C584EFD" w14:textId="77777777" w:rsidR="00371521" w:rsidRDefault="00BE2996">
      <w:pPr>
        <w:numPr>
          <w:ilvl w:val="2"/>
          <w:numId w:val="3"/>
        </w:numPr>
        <w:pBdr>
          <w:top w:val="nil"/>
          <w:left w:val="nil"/>
          <w:bottom w:val="nil"/>
          <w:right w:val="nil"/>
          <w:between w:val="nil"/>
        </w:pBdr>
        <w:spacing w:before="120" w:after="120" w:line="276" w:lineRule="auto"/>
        <w:ind w:hanging="504"/>
        <w:jc w:val="both"/>
      </w:pPr>
      <w:r>
        <w:rPr>
          <w:rFonts w:ascii="Arial" w:eastAsia="Arial" w:hAnsi="Arial" w:cs="Arial"/>
          <w:color w:val="000000"/>
          <w:sz w:val="20"/>
          <w:szCs w:val="20"/>
        </w:rPr>
        <w:t>Receber o objeto no prazo e condições estabelecidas no Termo de Referência;</w:t>
      </w:r>
    </w:p>
    <w:p w14:paraId="0C584EFE" w14:textId="77777777" w:rsidR="00371521" w:rsidRDefault="00BE2996">
      <w:pPr>
        <w:numPr>
          <w:ilvl w:val="2"/>
          <w:numId w:val="3"/>
        </w:numPr>
        <w:pBdr>
          <w:top w:val="nil"/>
          <w:left w:val="nil"/>
          <w:bottom w:val="nil"/>
          <w:right w:val="nil"/>
          <w:between w:val="nil"/>
        </w:pBdr>
        <w:spacing w:before="120" w:after="120" w:line="276" w:lineRule="auto"/>
        <w:ind w:hanging="504"/>
        <w:jc w:val="both"/>
      </w:pPr>
      <w:r>
        <w:rPr>
          <w:rFonts w:ascii="Arial" w:eastAsia="Arial" w:hAnsi="Arial" w:cs="Arial"/>
          <w:color w:val="000000"/>
          <w:sz w:val="20"/>
          <w:szCs w:val="20"/>
        </w:rPr>
        <w:t>Notificar o Contratado, por escrito, sobre vícios, defeitos incorreções, imperfeições, falhas ou irregularidades verificadas na execução do objeto contratual, fixando prazo para que seja substituído, reparado ou corrigido, total ou parcialmente, às suas expensas, certificando-se de que as soluções por ele propostas sejam as mais adequadas;</w:t>
      </w:r>
    </w:p>
    <w:p w14:paraId="0C584EFF" w14:textId="77777777" w:rsidR="00371521" w:rsidRDefault="00BE2996">
      <w:pPr>
        <w:numPr>
          <w:ilvl w:val="2"/>
          <w:numId w:val="3"/>
        </w:numPr>
        <w:pBdr>
          <w:top w:val="nil"/>
          <w:left w:val="nil"/>
          <w:bottom w:val="nil"/>
          <w:right w:val="nil"/>
          <w:between w:val="nil"/>
        </w:pBdr>
        <w:spacing w:before="120" w:after="120" w:line="276" w:lineRule="auto"/>
        <w:ind w:hanging="504"/>
        <w:jc w:val="both"/>
      </w:pPr>
      <w:r>
        <w:rPr>
          <w:rFonts w:ascii="Arial" w:eastAsia="Arial" w:hAnsi="Arial" w:cs="Arial"/>
          <w:color w:val="000000"/>
          <w:sz w:val="20"/>
          <w:szCs w:val="20"/>
        </w:rPr>
        <w:t>Acompanhar e fiscalizar a execução do contrato e o cumprimento das obrigações pelo Contratado;</w:t>
      </w:r>
    </w:p>
    <w:p w14:paraId="0C584F00" w14:textId="77777777" w:rsidR="00371521" w:rsidRDefault="00BE2996">
      <w:pPr>
        <w:numPr>
          <w:ilvl w:val="2"/>
          <w:numId w:val="3"/>
        </w:numPr>
        <w:pBdr>
          <w:top w:val="nil"/>
          <w:left w:val="nil"/>
          <w:bottom w:val="nil"/>
          <w:right w:val="nil"/>
          <w:between w:val="nil"/>
        </w:pBdr>
        <w:spacing w:before="120" w:after="120" w:line="276" w:lineRule="auto"/>
        <w:ind w:hanging="504"/>
        <w:jc w:val="both"/>
      </w:pPr>
      <w:r>
        <w:rPr>
          <w:rFonts w:ascii="Arial" w:eastAsia="Arial" w:hAnsi="Arial" w:cs="Arial"/>
          <w:color w:val="000000"/>
          <w:sz w:val="20"/>
          <w:szCs w:val="20"/>
        </w:rPr>
        <w:lastRenderedPageBreak/>
        <w:t>Efetuar o pagamento ao Contratado do valor correspondente ao fornecimento do objeto, no prazo, forma e condições estabelecidos no presente Contrato e no Termo de Referência;</w:t>
      </w:r>
    </w:p>
    <w:p w14:paraId="0C584F01" w14:textId="77777777" w:rsidR="00371521" w:rsidRDefault="00BE2996">
      <w:pPr>
        <w:numPr>
          <w:ilvl w:val="2"/>
          <w:numId w:val="3"/>
        </w:numPr>
        <w:spacing w:before="240" w:after="240" w:line="276" w:lineRule="auto"/>
        <w:ind w:right="600" w:hanging="504"/>
        <w:jc w:val="both"/>
        <w:rPr>
          <w:color w:val="FF0000"/>
        </w:rPr>
      </w:pPr>
      <w:r>
        <w:rPr>
          <w:rFonts w:ascii="Arial" w:eastAsia="Arial" w:hAnsi="Arial" w:cs="Arial"/>
          <w:color w:val="FF0000"/>
          <w:sz w:val="20"/>
          <w:szCs w:val="20"/>
        </w:rPr>
        <w:t xml:space="preserve">Comunicar a empresa para emissão de Nota Fiscal relativa à parcela incontroversa da execução do objeto, quando houver controvérsia sobre a dimensão, qualidade ou quantidade, conforme o art. 143 da Lei nº 14.133, de 2021.. </w:t>
      </w:r>
    </w:p>
    <w:p w14:paraId="0C584F02" w14:textId="77777777" w:rsidR="00371521" w:rsidRDefault="00BE2996">
      <w:pPr>
        <w:numPr>
          <w:ilvl w:val="2"/>
          <w:numId w:val="3"/>
        </w:numPr>
        <w:pBdr>
          <w:top w:val="nil"/>
          <w:left w:val="nil"/>
          <w:bottom w:val="nil"/>
          <w:right w:val="nil"/>
          <w:between w:val="nil"/>
        </w:pBdr>
        <w:spacing w:before="120" w:after="120" w:line="276" w:lineRule="auto"/>
        <w:ind w:hanging="504"/>
        <w:jc w:val="both"/>
      </w:pPr>
      <w:r>
        <w:rPr>
          <w:rFonts w:ascii="Arial" w:eastAsia="Arial" w:hAnsi="Arial" w:cs="Arial"/>
          <w:color w:val="000000"/>
          <w:sz w:val="20"/>
          <w:szCs w:val="20"/>
        </w:rPr>
        <w:t xml:space="preserve">Aplicar ao Contratado as sanções previstas na lei e neste Contrato; </w:t>
      </w:r>
    </w:p>
    <w:p w14:paraId="0C584F03" w14:textId="77777777" w:rsidR="00371521" w:rsidRDefault="00BE2996">
      <w:pPr>
        <w:numPr>
          <w:ilvl w:val="2"/>
          <w:numId w:val="3"/>
        </w:numPr>
        <w:pBdr>
          <w:top w:val="nil"/>
          <w:left w:val="nil"/>
          <w:bottom w:val="nil"/>
          <w:right w:val="nil"/>
          <w:between w:val="nil"/>
        </w:pBdr>
        <w:spacing w:before="120" w:after="120" w:line="276" w:lineRule="auto"/>
        <w:ind w:hanging="504"/>
        <w:jc w:val="both"/>
      </w:pPr>
      <w:r>
        <w:rPr>
          <w:rFonts w:ascii="Arial" w:eastAsia="Arial" w:hAnsi="Arial" w:cs="Arial"/>
          <w:color w:val="000000"/>
          <w:sz w:val="20"/>
          <w:szCs w:val="20"/>
        </w:rPr>
        <w:t>Cientificar o órgão de representação judicial da Advocacia-Geral da União para adoção das medidas cabíveis quando do descumprimento de obrigações pelo Contratado;</w:t>
      </w:r>
    </w:p>
    <w:p w14:paraId="0C584F04" w14:textId="77777777" w:rsidR="00371521" w:rsidRDefault="00BE2996">
      <w:pPr>
        <w:numPr>
          <w:ilvl w:val="2"/>
          <w:numId w:val="3"/>
        </w:numPr>
        <w:spacing w:before="240" w:after="240" w:line="276" w:lineRule="auto"/>
        <w:ind w:hanging="504"/>
        <w:jc w:val="both"/>
        <w:rPr>
          <w:color w:val="FF0000"/>
        </w:rPr>
      </w:pPr>
      <w:r>
        <w:rPr>
          <w:rFonts w:ascii="Arial" w:eastAsia="Arial" w:hAnsi="Arial" w:cs="Arial"/>
          <w:color w:val="FF0000"/>
          <w:sz w:val="20"/>
          <w:szCs w:val="20"/>
        </w:rPr>
        <w:t>Não praticar atos de ingerência na administração do CONTRATADO, tais como:</w:t>
      </w:r>
    </w:p>
    <w:p w14:paraId="0C584F05" w14:textId="77777777" w:rsidR="00371521" w:rsidRDefault="00BE2996">
      <w:pPr>
        <w:numPr>
          <w:ilvl w:val="2"/>
          <w:numId w:val="3"/>
        </w:numPr>
        <w:spacing w:before="240" w:after="240" w:line="276" w:lineRule="auto"/>
        <w:ind w:hanging="504"/>
        <w:jc w:val="both"/>
        <w:rPr>
          <w:color w:val="FF0000"/>
        </w:rPr>
      </w:pPr>
      <w:r>
        <w:rPr>
          <w:rFonts w:ascii="Arial" w:eastAsia="Arial" w:hAnsi="Arial" w:cs="Arial"/>
          <w:color w:val="FF0000"/>
          <w:sz w:val="20"/>
          <w:szCs w:val="20"/>
        </w:rPr>
        <w:t>8.1.8.1. indicar pessoas expressamente nominadas para executar direta ou indiretamente o objeto contratado;</w:t>
      </w:r>
    </w:p>
    <w:p w14:paraId="0C584F06" w14:textId="77777777" w:rsidR="00371521" w:rsidRDefault="00BE2996">
      <w:pPr>
        <w:numPr>
          <w:ilvl w:val="2"/>
          <w:numId w:val="3"/>
        </w:numPr>
        <w:spacing w:before="240" w:after="240" w:line="276" w:lineRule="auto"/>
        <w:ind w:hanging="504"/>
        <w:jc w:val="both"/>
        <w:rPr>
          <w:color w:val="FF0000"/>
        </w:rPr>
      </w:pPr>
      <w:r>
        <w:rPr>
          <w:rFonts w:ascii="Arial" w:eastAsia="Arial" w:hAnsi="Arial" w:cs="Arial"/>
          <w:color w:val="FF0000"/>
          <w:sz w:val="20"/>
          <w:szCs w:val="20"/>
        </w:rPr>
        <w:t>8.1.8.2. fixar salário inferior ao definido em lei ou em ato normativo a ser pago pelo CONTRATADO;</w:t>
      </w:r>
    </w:p>
    <w:p w14:paraId="0C584F07" w14:textId="77777777" w:rsidR="00371521" w:rsidRDefault="00BE2996">
      <w:pPr>
        <w:numPr>
          <w:ilvl w:val="2"/>
          <w:numId w:val="3"/>
        </w:numPr>
        <w:spacing w:before="240" w:after="240" w:line="276" w:lineRule="auto"/>
        <w:ind w:hanging="504"/>
        <w:jc w:val="both"/>
        <w:rPr>
          <w:color w:val="FF0000"/>
        </w:rPr>
      </w:pPr>
      <w:r>
        <w:rPr>
          <w:rFonts w:ascii="Arial" w:eastAsia="Arial" w:hAnsi="Arial" w:cs="Arial"/>
          <w:color w:val="FF0000"/>
          <w:sz w:val="20"/>
          <w:szCs w:val="20"/>
        </w:rPr>
        <w:t>8.1.8.3. estabelecer vínculo de subordinação com funcionário do CONTRATADO;</w:t>
      </w:r>
    </w:p>
    <w:p w14:paraId="0C584F08" w14:textId="77777777" w:rsidR="00371521" w:rsidRDefault="00BE2996">
      <w:pPr>
        <w:numPr>
          <w:ilvl w:val="2"/>
          <w:numId w:val="3"/>
        </w:numPr>
        <w:spacing w:before="240" w:after="240" w:line="276" w:lineRule="auto"/>
        <w:ind w:hanging="504"/>
        <w:jc w:val="both"/>
        <w:rPr>
          <w:color w:val="FF0000"/>
        </w:rPr>
      </w:pPr>
      <w:r>
        <w:rPr>
          <w:rFonts w:ascii="Arial" w:eastAsia="Arial" w:hAnsi="Arial" w:cs="Arial"/>
          <w:color w:val="FF0000"/>
          <w:sz w:val="20"/>
          <w:szCs w:val="20"/>
        </w:rPr>
        <w:t>8.1.8.4. definir forma de pagamento mediante exclusivo reembolso dos salários pagos;</w:t>
      </w:r>
    </w:p>
    <w:p w14:paraId="0C584F09" w14:textId="77777777" w:rsidR="00371521" w:rsidRDefault="00BE2996">
      <w:pPr>
        <w:numPr>
          <w:ilvl w:val="2"/>
          <w:numId w:val="3"/>
        </w:numPr>
        <w:spacing w:before="240" w:after="240" w:line="276" w:lineRule="auto"/>
        <w:ind w:hanging="504"/>
        <w:jc w:val="both"/>
        <w:rPr>
          <w:color w:val="FF0000"/>
        </w:rPr>
      </w:pPr>
      <w:r>
        <w:rPr>
          <w:rFonts w:ascii="Arial" w:eastAsia="Arial" w:hAnsi="Arial" w:cs="Arial"/>
          <w:color w:val="FF0000"/>
          <w:sz w:val="20"/>
          <w:szCs w:val="20"/>
        </w:rPr>
        <w:t>8.1.8.5. demandar a funcionário do CONTRATADO a execução de tarefas fora do escopo do objeto da contratação;</w:t>
      </w:r>
    </w:p>
    <w:p w14:paraId="0C584F0A" w14:textId="77777777" w:rsidR="00371521" w:rsidRDefault="00BE2996">
      <w:pPr>
        <w:numPr>
          <w:ilvl w:val="2"/>
          <w:numId w:val="3"/>
        </w:numPr>
        <w:spacing w:before="240" w:after="240" w:line="276" w:lineRule="auto"/>
        <w:ind w:hanging="504"/>
        <w:jc w:val="both"/>
        <w:rPr>
          <w:color w:val="FF0000"/>
        </w:rPr>
      </w:pPr>
      <w:r>
        <w:rPr>
          <w:rFonts w:ascii="Arial" w:eastAsia="Arial" w:hAnsi="Arial" w:cs="Arial"/>
          <w:color w:val="FF0000"/>
          <w:sz w:val="20"/>
          <w:szCs w:val="20"/>
        </w:rPr>
        <w:t>8.1.8.6. prever exigências que constituam intervenção indevida da Administração na gestão interna do CONTRATADO.</w:t>
      </w:r>
    </w:p>
    <w:p w14:paraId="0C584F0B" w14:textId="77777777" w:rsidR="00371521" w:rsidRDefault="00BE2996">
      <w:pPr>
        <w:numPr>
          <w:ilvl w:val="2"/>
          <w:numId w:val="3"/>
        </w:numPr>
        <w:pBdr>
          <w:top w:val="nil"/>
          <w:left w:val="nil"/>
          <w:bottom w:val="nil"/>
          <w:right w:val="nil"/>
          <w:between w:val="nil"/>
        </w:pBdr>
        <w:spacing w:before="120" w:after="120" w:line="276" w:lineRule="auto"/>
        <w:ind w:hanging="504"/>
        <w:jc w:val="both"/>
      </w:pPr>
      <w:r>
        <w:rPr>
          <w:rFonts w:ascii="Arial" w:eastAsia="Arial" w:hAnsi="Arial" w:cs="Arial"/>
          <w:color w:val="000000"/>
          <w:sz w:val="20"/>
          <w:szCs w:val="20"/>
        </w:rPr>
        <w:t>Explicitamente emitir decisão sobre todas as solicitações e reclamações relacionadas à execução do presente Contrato, ressalvados os requerimentos manifestamente impertinentes, meramente protelatórios ou de nenhum interesse para a boa execução do ajuste.</w:t>
      </w:r>
    </w:p>
    <w:p w14:paraId="0C584F0C" w14:textId="77777777" w:rsidR="00371521" w:rsidRDefault="00BE2996">
      <w:pPr>
        <w:numPr>
          <w:ilvl w:val="2"/>
          <w:numId w:val="3"/>
        </w:numPr>
        <w:pBdr>
          <w:top w:val="nil"/>
          <w:left w:val="nil"/>
          <w:bottom w:val="nil"/>
          <w:right w:val="nil"/>
          <w:between w:val="nil"/>
        </w:pBdr>
        <w:spacing w:before="120" w:after="120" w:line="276" w:lineRule="auto"/>
        <w:ind w:hanging="504"/>
        <w:jc w:val="both"/>
      </w:pPr>
      <w:r>
        <w:rPr>
          <w:rFonts w:ascii="Arial" w:eastAsia="Arial" w:hAnsi="Arial" w:cs="Arial"/>
          <w:sz w:val="20"/>
          <w:szCs w:val="20"/>
        </w:rPr>
        <w:t>A Administração terá o prazo de 1 (um) mês, contado da data do protocolo do requerimento, para emitir decisão expressa sobre solicitações e reclamações relacionadas à execução contratual, admitida a prorrogação motivada por igual período, ressalvados os requerimentos manifestamente impertinentes, meramente protelatórios ou de nenhum interesse para a boa execução do contrato.</w:t>
      </w:r>
    </w:p>
    <w:p w14:paraId="0C584F0D" w14:textId="77777777" w:rsidR="00371521" w:rsidRDefault="00BE2996">
      <w:pPr>
        <w:numPr>
          <w:ilvl w:val="2"/>
          <w:numId w:val="3"/>
        </w:numPr>
        <w:spacing w:before="240" w:after="240" w:line="276" w:lineRule="auto"/>
        <w:ind w:hanging="504"/>
        <w:jc w:val="both"/>
      </w:pPr>
      <w:r>
        <w:rPr>
          <w:rFonts w:ascii="Arial" w:eastAsia="Arial" w:hAnsi="Arial" w:cs="Arial"/>
          <w:sz w:val="20"/>
          <w:szCs w:val="20"/>
        </w:rPr>
        <w:t>Responder eventuais pedidos de restabelecimento do equilíbrio econômico-financeiro apresentados pelo CONTRATADO no prazo máximo de 1 (um) mês, contado da data do protocolo do requerimento devidamente instruído, admitida a prorrogação motivada por igual período, observadas as disposições legais aplicáveis.</w:t>
      </w:r>
    </w:p>
    <w:p w14:paraId="0C584F0E" w14:textId="77777777" w:rsidR="00371521" w:rsidRDefault="00BE2996">
      <w:pPr>
        <w:numPr>
          <w:ilvl w:val="2"/>
          <w:numId w:val="3"/>
        </w:numPr>
        <w:pBdr>
          <w:top w:val="nil"/>
          <w:left w:val="nil"/>
          <w:bottom w:val="nil"/>
          <w:right w:val="nil"/>
          <w:between w:val="nil"/>
        </w:pBdr>
        <w:spacing w:before="120" w:after="120" w:line="276" w:lineRule="auto"/>
        <w:ind w:hanging="504"/>
        <w:jc w:val="both"/>
      </w:pPr>
      <w:r>
        <w:rPr>
          <w:rFonts w:ascii="Arial" w:eastAsia="Arial" w:hAnsi="Arial" w:cs="Arial"/>
          <w:i/>
          <w:iCs/>
          <w:color w:val="FF0000"/>
          <w:sz w:val="20"/>
          <w:szCs w:val="20"/>
        </w:rPr>
        <w:t>Notificar os emitentes das garantias quanto ao início de processo administrativo para apuração de descumprimento de cláusulas contratuais.</w:t>
      </w:r>
    </w:p>
    <w:p w14:paraId="0C584F0F" w14:textId="77777777" w:rsidR="00371521" w:rsidRDefault="00BE2996">
      <w:pPr>
        <w:numPr>
          <w:ilvl w:val="1"/>
          <w:numId w:val="3"/>
        </w:numPr>
        <w:pBdr>
          <w:top w:val="nil"/>
          <w:left w:val="nil"/>
          <w:bottom w:val="nil"/>
          <w:right w:val="nil"/>
          <w:between w:val="nil"/>
        </w:pBdr>
        <w:spacing w:before="120" w:after="120" w:line="276" w:lineRule="auto"/>
        <w:jc w:val="both"/>
      </w:pPr>
      <w:r>
        <w:rPr>
          <w:rFonts w:ascii="Arial" w:eastAsia="Arial" w:hAnsi="Arial" w:cs="Arial"/>
          <w:color w:val="000000"/>
          <w:sz w:val="20"/>
          <w:szCs w:val="20"/>
        </w:rPr>
        <w:t>A Administração não responderá por quaisquer compromissos assumidos pelo Contratado com terceiros, ainda que vinculados à execução do contrato, bem como por qualquer dano causado a terceiros em decorrência de ato do Contratado, de seus empregados, prepostos ou subordinados.</w:t>
      </w:r>
    </w:p>
    <w:p w14:paraId="0C584F10" w14:textId="77777777" w:rsidR="00371521" w:rsidRDefault="00BE2996">
      <w:pPr>
        <w:keepNext/>
        <w:keepLines/>
        <w:numPr>
          <w:ilvl w:val="0"/>
          <w:numId w:val="3"/>
        </w:numPr>
        <w:pBdr>
          <w:top w:val="nil"/>
          <w:left w:val="nil"/>
          <w:bottom w:val="nil"/>
          <w:right w:val="nil"/>
          <w:between w:val="nil"/>
        </w:pBdr>
        <w:tabs>
          <w:tab w:val="left" w:pos="0"/>
        </w:tabs>
        <w:spacing w:before="240" w:after="120" w:line="276" w:lineRule="auto"/>
        <w:jc w:val="both"/>
        <w:rPr>
          <w:rFonts w:ascii="Arial" w:eastAsia="Arial" w:hAnsi="Arial" w:cs="Arial"/>
          <w:color w:val="FFFFFF"/>
          <w:sz w:val="20"/>
          <w:szCs w:val="20"/>
        </w:rPr>
      </w:pPr>
      <w:r>
        <w:rPr>
          <w:rFonts w:ascii="Arial" w:eastAsia="Arial" w:hAnsi="Arial" w:cs="Arial"/>
          <w:b/>
          <w:bCs/>
          <w:color w:val="000000"/>
          <w:sz w:val="20"/>
          <w:szCs w:val="20"/>
        </w:rPr>
        <w:lastRenderedPageBreak/>
        <w:t>CLÁUSULA NONA - OBRIGAÇÕES DO CONTRATADO</w:t>
      </w:r>
    </w:p>
    <w:p w14:paraId="0C584F11" w14:textId="77777777" w:rsidR="00371521" w:rsidRDefault="00BE2996">
      <w:pPr>
        <w:numPr>
          <w:ilvl w:val="1"/>
          <w:numId w:val="3"/>
        </w:numPr>
        <w:pBdr>
          <w:top w:val="nil"/>
          <w:left w:val="nil"/>
          <w:bottom w:val="nil"/>
          <w:right w:val="nil"/>
          <w:between w:val="nil"/>
        </w:pBdr>
        <w:spacing w:before="120" w:after="120" w:line="276" w:lineRule="auto"/>
        <w:jc w:val="both"/>
      </w:pPr>
      <w:r>
        <w:rPr>
          <w:rFonts w:ascii="Arial" w:eastAsia="Arial" w:hAnsi="Arial" w:cs="Arial"/>
          <w:color w:val="000000"/>
          <w:sz w:val="20"/>
          <w:szCs w:val="20"/>
        </w:rPr>
        <w:t xml:space="preserve">O Contratado deve cumprir todas as obrigações constantes deste Contrato e em seus anexos, assumindo como exclusivamente seus os riscos e as despesas decorrentes da boa e perfeita execução do objeto, observando, ainda, as obrigações a seguir dispostas, </w:t>
      </w:r>
      <w:r>
        <w:rPr>
          <w:rFonts w:ascii="Arial" w:eastAsia="Arial" w:hAnsi="Arial" w:cs="Arial"/>
          <w:color w:val="000000"/>
          <w:sz w:val="20"/>
          <w:szCs w:val="20"/>
          <w:highlight w:val="cyan"/>
        </w:rPr>
        <w:t>além das previstas no termo de referência</w:t>
      </w:r>
      <w:r>
        <w:rPr>
          <w:rFonts w:ascii="Arial" w:eastAsia="Arial" w:hAnsi="Arial" w:cs="Arial"/>
          <w:color w:val="000000"/>
          <w:sz w:val="20"/>
          <w:szCs w:val="20"/>
        </w:rPr>
        <w:t>:</w:t>
      </w:r>
    </w:p>
    <w:p w14:paraId="0C584F12" w14:textId="77777777" w:rsidR="00371521" w:rsidRDefault="00BE2996">
      <w:pPr>
        <w:numPr>
          <w:ilvl w:val="2"/>
          <w:numId w:val="3"/>
        </w:numPr>
        <w:pBdr>
          <w:top w:val="nil"/>
          <w:left w:val="nil"/>
          <w:bottom w:val="nil"/>
          <w:right w:val="nil"/>
          <w:between w:val="nil"/>
        </w:pBdr>
        <w:spacing w:before="120" w:after="120" w:line="276" w:lineRule="auto"/>
        <w:ind w:hanging="504"/>
        <w:jc w:val="both"/>
      </w:pPr>
      <w:r>
        <w:rPr>
          <w:rFonts w:ascii="Arial" w:eastAsia="Arial" w:hAnsi="Arial" w:cs="Arial"/>
          <w:i/>
          <w:iCs/>
          <w:color w:val="FF0000"/>
          <w:sz w:val="20"/>
          <w:szCs w:val="20"/>
        </w:rPr>
        <w:t>Entregar o objeto acompanhado do manual do usuário, com uma versão em português, e da relação da rede de assistência técnica autorizada;</w:t>
      </w:r>
    </w:p>
    <w:p w14:paraId="0C584F13" w14:textId="77777777" w:rsidR="00371521" w:rsidRDefault="00BE2996">
      <w:pPr>
        <w:numPr>
          <w:ilvl w:val="2"/>
          <w:numId w:val="3"/>
        </w:numPr>
        <w:pBdr>
          <w:top w:val="nil"/>
          <w:left w:val="nil"/>
          <w:bottom w:val="nil"/>
          <w:right w:val="nil"/>
          <w:between w:val="nil"/>
        </w:pBdr>
        <w:spacing w:before="120" w:after="120" w:line="276" w:lineRule="auto"/>
        <w:ind w:hanging="504"/>
        <w:jc w:val="both"/>
      </w:pPr>
      <w:r>
        <w:rPr>
          <w:rFonts w:ascii="Arial" w:eastAsia="Arial" w:hAnsi="Arial" w:cs="Arial"/>
          <w:color w:val="000000"/>
          <w:sz w:val="20"/>
          <w:szCs w:val="20"/>
        </w:rPr>
        <w:t>Responsabilizar-se pelos vícios e danos decorrentes do objeto, de acordo com o Código de Defesa do Consumidor (</w:t>
      </w:r>
      <w:hyperlink r:id="rId8">
        <w:r>
          <w:rPr>
            <w:rFonts w:ascii="Arial" w:eastAsia="Arial" w:hAnsi="Arial" w:cs="Arial"/>
            <w:color w:val="000000"/>
            <w:sz w:val="20"/>
            <w:szCs w:val="20"/>
          </w:rPr>
          <w:t>Lei nº 8.078, de 1990</w:t>
        </w:r>
      </w:hyperlink>
      <w:r>
        <w:rPr>
          <w:rFonts w:ascii="Arial" w:eastAsia="Arial" w:hAnsi="Arial" w:cs="Arial"/>
          <w:color w:val="000000"/>
          <w:sz w:val="20"/>
          <w:szCs w:val="20"/>
        </w:rPr>
        <w:t>);</w:t>
      </w:r>
    </w:p>
    <w:p w14:paraId="0C584F14" w14:textId="77777777" w:rsidR="00371521" w:rsidRDefault="00BE2996">
      <w:pPr>
        <w:numPr>
          <w:ilvl w:val="2"/>
          <w:numId w:val="3"/>
        </w:numPr>
        <w:pBdr>
          <w:top w:val="nil"/>
          <w:left w:val="nil"/>
          <w:bottom w:val="nil"/>
          <w:right w:val="nil"/>
          <w:between w:val="nil"/>
        </w:pBdr>
        <w:spacing w:before="120" w:after="120" w:line="276" w:lineRule="auto"/>
        <w:ind w:hanging="504"/>
        <w:jc w:val="both"/>
      </w:pPr>
      <w:r>
        <w:rPr>
          <w:rFonts w:ascii="Arial" w:eastAsia="Arial" w:hAnsi="Arial" w:cs="Arial"/>
          <w:color w:val="000000"/>
          <w:sz w:val="20"/>
          <w:szCs w:val="20"/>
        </w:rPr>
        <w:t>Comunicar ao contratante, no prazo máximo de 24 (vinte e quatro) horas que antecede a data da entrega, os motivos que impossibilitem o cumprimento do prazo previsto, com a devida comprovação;</w:t>
      </w:r>
    </w:p>
    <w:p w14:paraId="0C584F15" w14:textId="77777777" w:rsidR="00371521" w:rsidRDefault="00BE2996">
      <w:pPr>
        <w:numPr>
          <w:ilvl w:val="2"/>
          <w:numId w:val="3"/>
        </w:numPr>
        <w:pBdr>
          <w:top w:val="nil"/>
          <w:left w:val="nil"/>
          <w:bottom w:val="nil"/>
          <w:right w:val="nil"/>
          <w:between w:val="nil"/>
        </w:pBdr>
        <w:spacing w:before="120" w:after="120" w:line="276" w:lineRule="auto"/>
        <w:ind w:hanging="504"/>
        <w:jc w:val="both"/>
      </w:pPr>
      <w:r>
        <w:rPr>
          <w:rFonts w:ascii="Arial" w:eastAsia="Arial" w:hAnsi="Arial" w:cs="Arial"/>
          <w:color w:val="000000"/>
          <w:sz w:val="20"/>
          <w:szCs w:val="20"/>
        </w:rPr>
        <w:t>Atender às determinações regulares emitidas pelo fiscal ou gestor do contrato ou autoridade superior e prestar todo esclarecimento ou informação por eles solicitados;</w:t>
      </w:r>
    </w:p>
    <w:p w14:paraId="0C584F16" w14:textId="77777777" w:rsidR="00371521" w:rsidRDefault="00BE2996">
      <w:pPr>
        <w:numPr>
          <w:ilvl w:val="2"/>
          <w:numId w:val="3"/>
        </w:numPr>
        <w:pBdr>
          <w:top w:val="nil"/>
          <w:left w:val="nil"/>
          <w:bottom w:val="nil"/>
          <w:right w:val="nil"/>
          <w:between w:val="nil"/>
        </w:pBdr>
        <w:spacing w:before="120" w:after="120" w:line="276" w:lineRule="auto"/>
        <w:ind w:hanging="504"/>
        <w:jc w:val="both"/>
      </w:pPr>
      <w:r>
        <w:rPr>
          <w:rFonts w:ascii="Arial" w:eastAsia="Arial" w:hAnsi="Arial" w:cs="Arial"/>
          <w:color w:val="000000"/>
          <w:sz w:val="20"/>
          <w:szCs w:val="20"/>
        </w:rPr>
        <w:t>Reparar, corrigir, remover, reconstruir ou substituir, às suas expensas, no total ou em parte, no prazo fixado pelo fiscal do contrato, os bens nos quais se verificarem vícios, defeitos ou incorreções resultantes da execução ou dos materiais empregados;</w:t>
      </w:r>
    </w:p>
    <w:p w14:paraId="0C584F17" w14:textId="77777777" w:rsidR="00371521" w:rsidRDefault="00BE2996">
      <w:pPr>
        <w:numPr>
          <w:ilvl w:val="2"/>
          <w:numId w:val="3"/>
        </w:numPr>
        <w:pBdr>
          <w:top w:val="nil"/>
          <w:left w:val="nil"/>
          <w:bottom w:val="nil"/>
          <w:right w:val="nil"/>
          <w:between w:val="nil"/>
        </w:pBdr>
        <w:spacing w:before="120" w:after="120" w:line="276" w:lineRule="auto"/>
        <w:ind w:hanging="504"/>
        <w:jc w:val="both"/>
      </w:pPr>
      <w:r>
        <w:rPr>
          <w:rFonts w:ascii="Arial" w:eastAsia="Arial" w:hAnsi="Arial" w:cs="Arial"/>
          <w:color w:val="000000"/>
          <w:sz w:val="20"/>
          <w:szCs w:val="20"/>
        </w:rPr>
        <w:t>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o valor correspondente aos danos sofridos;</w:t>
      </w:r>
    </w:p>
    <w:p w14:paraId="0C584F18" w14:textId="77777777" w:rsidR="00371521" w:rsidRDefault="00BE2996">
      <w:pPr>
        <w:numPr>
          <w:ilvl w:val="2"/>
          <w:numId w:val="3"/>
        </w:numPr>
        <w:pBdr>
          <w:top w:val="nil"/>
          <w:left w:val="nil"/>
          <w:bottom w:val="nil"/>
          <w:right w:val="nil"/>
          <w:between w:val="nil"/>
        </w:pBdr>
        <w:spacing w:before="120" w:after="120" w:line="276" w:lineRule="auto"/>
        <w:ind w:hanging="504"/>
        <w:jc w:val="both"/>
      </w:pPr>
      <w:r>
        <w:rPr>
          <w:rFonts w:ascii="Arial" w:eastAsia="Arial" w:hAnsi="Arial" w:cs="Arial"/>
          <w:color w:val="000000"/>
          <w:sz w:val="20"/>
          <w:szCs w:val="20"/>
        </w:rPr>
        <w:t>Quando não for possível a verificação da regularidade no Sistema de Cadastro de Fornecedores – SICAF, o Contratado deverá entregar ao setor responsável pela fiscalização do contrato, junto com a Nota Fiscal para fins de pagamento, os seguintes documentos:</w:t>
      </w:r>
    </w:p>
    <w:p w14:paraId="0C584F19" w14:textId="77777777" w:rsidR="00371521" w:rsidRDefault="00BE2996">
      <w:pPr>
        <w:pBdr>
          <w:top w:val="nil"/>
          <w:left w:val="nil"/>
          <w:bottom w:val="nil"/>
          <w:right w:val="nil"/>
          <w:between w:val="nil"/>
        </w:pBdr>
        <w:spacing w:before="120" w:after="120" w:line="276" w:lineRule="auto"/>
        <w:ind w:left="929"/>
        <w:jc w:val="both"/>
        <w:rPr>
          <w:rFonts w:ascii="Arial" w:eastAsia="Arial" w:hAnsi="Arial" w:cs="Arial"/>
          <w:color w:val="000000"/>
          <w:sz w:val="20"/>
          <w:szCs w:val="20"/>
        </w:rPr>
      </w:pPr>
      <w:r>
        <w:rPr>
          <w:rFonts w:ascii="Arial" w:eastAsia="Arial" w:hAnsi="Arial" w:cs="Arial"/>
          <w:color w:val="000000"/>
          <w:sz w:val="20"/>
          <w:szCs w:val="20"/>
        </w:rPr>
        <w:t>9.1.7.1.  prova de regularidade relativa à Seguridade Social;</w:t>
      </w:r>
    </w:p>
    <w:p w14:paraId="0C584F1A" w14:textId="77777777" w:rsidR="00371521" w:rsidRDefault="00BE2996">
      <w:pPr>
        <w:pBdr>
          <w:top w:val="nil"/>
          <w:left w:val="nil"/>
          <w:bottom w:val="nil"/>
          <w:right w:val="nil"/>
          <w:between w:val="nil"/>
        </w:pBdr>
        <w:spacing w:before="120" w:after="120" w:line="276" w:lineRule="auto"/>
        <w:ind w:left="929"/>
        <w:jc w:val="both"/>
        <w:rPr>
          <w:rFonts w:ascii="Arial" w:eastAsia="Arial" w:hAnsi="Arial" w:cs="Arial"/>
          <w:color w:val="000000"/>
          <w:sz w:val="20"/>
          <w:szCs w:val="20"/>
        </w:rPr>
      </w:pPr>
      <w:r>
        <w:rPr>
          <w:rFonts w:ascii="Arial" w:eastAsia="Arial" w:hAnsi="Arial" w:cs="Arial"/>
          <w:color w:val="000000"/>
          <w:sz w:val="20"/>
          <w:szCs w:val="20"/>
        </w:rPr>
        <w:t>9.1.7.2. certidão conjunta relativa aos tributos federais e à Dívida Ativa da União;</w:t>
      </w:r>
    </w:p>
    <w:p w14:paraId="0C584F1B" w14:textId="77777777" w:rsidR="00371521" w:rsidRDefault="00BE2996">
      <w:pPr>
        <w:pBdr>
          <w:top w:val="nil"/>
          <w:left w:val="nil"/>
          <w:bottom w:val="nil"/>
          <w:right w:val="nil"/>
          <w:between w:val="nil"/>
        </w:pBdr>
        <w:spacing w:before="120" w:after="120" w:line="276" w:lineRule="auto"/>
        <w:ind w:left="929"/>
        <w:jc w:val="both"/>
        <w:rPr>
          <w:rFonts w:ascii="Arial" w:eastAsia="Arial" w:hAnsi="Arial" w:cs="Arial"/>
          <w:color w:val="000000"/>
          <w:sz w:val="20"/>
          <w:szCs w:val="20"/>
        </w:rPr>
      </w:pPr>
      <w:r>
        <w:rPr>
          <w:rFonts w:ascii="Arial" w:eastAsia="Arial" w:hAnsi="Arial" w:cs="Arial"/>
          <w:color w:val="000000"/>
          <w:sz w:val="20"/>
          <w:szCs w:val="20"/>
        </w:rPr>
        <w:t>9.1.7.3. certidões que comprovem a regularidade perante a Fazenda Estadual ou Distrital do domicílio ou sede do CONTRATADO;</w:t>
      </w:r>
    </w:p>
    <w:p w14:paraId="0C584F1C" w14:textId="77777777" w:rsidR="00371521" w:rsidRDefault="00BE2996">
      <w:pPr>
        <w:pBdr>
          <w:top w:val="nil"/>
          <w:left w:val="nil"/>
          <w:bottom w:val="nil"/>
          <w:right w:val="nil"/>
          <w:between w:val="nil"/>
        </w:pBdr>
        <w:spacing w:before="120" w:after="120" w:line="276" w:lineRule="auto"/>
        <w:ind w:left="929"/>
        <w:jc w:val="both"/>
        <w:rPr>
          <w:rFonts w:ascii="Arial" w:eastAsia="Arial" w:hAnsi="Arial" w:cs="Arial"/>
          <w:color w:val="000000"/>
          <w:sz w:val="20"/>
          <w:szCs w:val="20"/>
        </w:rPr>
      </w:pPr>
      <w:r>
        <w:rPr>
          <w:rFonts w:ascii="Arial" w:eastAsia="Arial" w:hAnsi="Arial" w:cs="Arial"/>
          <w:color w:val="000000"/>
          <w:sz w:val="20"/>
          <w:szCs w:val="20"/>
        </w:rPr>
        <w:t>9.1.7.4. Certidão de Regularidade do FGTS – CRF; e</w:t>
      </w:r>
    </w:p>
    <w:p w14:paraId="0C584F1D" w14:textId="77777777" w:rsidR="00371521" w:rsidRDefault="00BE2996">
      <w:pPr>
        <w:pBdr>
          <w:top w:val="nil"/>
          <w:left w:val="nil"/>
          <w:bottom w:val="nil"/>
          <w:right w:val="nil"/>
          <w:between w:val="nil"/>
        </w:pBdr>
        <w:spacing w:before="120" w:after="120" w:line="276" w:lineRule="auto"/>
        <w:ind w:left="929"/>
        <w:jc w:val="both"/>
        <w:rPr>
          <w:rFonts w:ascii="Arial" w:eastAsia="Arial" w:hAnsi="Arial" w:cs="Arial"/>
          <w:color w:val="000000"/>
          <w:sz w:val="20"/>
          <w:szCs w:val="20"/>
        </w:rPr>
      </w:pPr>
      <w:r>
        <w:rPr>
          <w:rFonts w:ascii="Arial" w:eastAsia="Arial" w:hAnsi="Arial" w:cs="Arial"/>
          <w:color w:val="000000"/>
          <w:sz w:val="20"/>
          <w:szCs w:val="20"/>
        </w:rPr>
        <w:t>9.1.7.5.  Certidão Negativa de Débitos Trabalhistas – CNDT.</w:t>
      </w:r>
    </w:p>
    <w:p w14:paraId="0C584F1E" w14:textId="77777777" w:rsidR="00371521" w:rsidRDefault="00BE2996">
      <w:pPr>
        <w:numPr>
          <w:ilvl w:val="2"/>
          <w:numId w:val="3"/>
        </w:numPr>
        <w:pBdr>
          <w:top w:val="nil"/>
          <w:left w:val="nil"/>
          <w:bottom w:val="nil"/>
          <w:right w:val="nil"/>
          <w:between w:val="nil"/>
        </w:pBdr>
        <w:spacing w:before="120" w:after="120" w:line="276" w:lineRule="auto"/>
        <w:ind w:hanging="504"/>
        <w:jc w:val="both"/>
      </w:pPr>
      <w:r>
        <w:rPr>
          <w:rFonts w:ascii="Arial" w:eastAsia="Arial" w:hAnsi="Arial" w:cs="Arial"/>
          <w:color w:val="000000"/>
          <w:sz w:val="20"/>
          <w:szCs w:val="20"/>
        </w:rPr>
        <w:t>Responsabilizar-se pelo cumprimento de todas as obrigações trabalhistas, sociais, previdenciárias, tributárias, fiscais, comerciais e as demais previstas em legislação específica, cuja inadimplência não transfere a responsabilidade ao CONTRATANTE e não poderá onerar o objeto do contrato;</w:t>
      </w:r>
    </w:p>
    <w:p w14:paraId="0C584F1F" w14:textId="77777777" w:rsidR="00371521" w:rsidRDefault="00BE2996">
      <w:pPr>
        <w:numPr>
          <w:ilvl w:val="2"/>
          <w:numId w:val="3"/>
        </w:numPr>
        <w:pBdr>
          <w:top w:val="nil"/>
          <w:left w:val="nil"/>
          <w:bottom w:val="nil"/>
          <w:right w:val="nil"/>
          <w:between w:val="nil"/>
        </w:pBdr>
        <w:spacing w:before="120" w:after="120" w:line="276" w:lineRule="auto"/>
        <w:ind w:hanging="504"/>
        <w:jc w:val="both"/>
      </w:pPr>
      <w:r>
        <w:rPr>
          <w:rFonts w:ascii="Arial" w:eastAsia="Arial" w:hAnsi="Arial" w:cs="Arial"/>
          <w:color w:val="000000"/>
          <w:sz w:val="20"/>
          <w:szCs w:val="20"/>
        </w:rPr>
        <w:t>Comunicar ao Fiscal do contrato tempestivamente, observada a urgência da situação, qualquer ocorrência anormal ou acidente que se verifique no local da execução do objeto contratual, não ultrapassando o prazo de 24 (vinte e quatro) horas;</w:t>
      </w:r>
    </w:p>
    <w:p w14:paraId="0C584F20" w14:textId="77777777" w:rsidR="00371521" w:rsidRDefault="00BE2996">
      <w:pPr>
        <w:numPr>
          <w:ilvl w:val="2"/>
          <w:numId w:val="3"/>
        </w:numPr>
        <w:pBdr>
          <w:top w:val="nil"/>
          <w:left w:val="nil"/>
          <w:bottom w:val="nil"/>
          <w:right w:val="nil"/>
          <w:between w:val="nil"/>
        </w:pBdr>
        <w:spacing w:before="120" w:after="120" w:line="276" w:lineRule="auto"/>
        <w:ind w:hanging="504"/>
        <w:jc w:val="both"/>
      </w:pPr>
      <w:r>
        <w:rPr>
          <w:rFonts w:ascii="Arial" w:eastAsia="Arial" w:hAnsi="Arial" w:cs="Arial"/>
          <w:color w:val="000000"/>
          <w:sz w:val="20"/>
          <w:szCs w:val="20"/>
        </w:rPr>
        <w:t>Paralisar, por determinação do contratante, qualquer atividade que não esteja sendo executada de acordo com a boa técnica ou que ponha em risco a segurança de pessoas ou bens de terceiros.</w:t>
      </w:r>
    </w:p>
    <w:p w14:paraId="0C584F21" w14:textId="77777777" w:rsidR="00371521" w:rsidRDefault="00BE2996">
      <w:pPr>
        <w:numPr>
          <w:ilvl w:val="2"/>
          <w:numId w:val="3"/>
        </w:numPr>
        <w:pBdr>
          <w:top w:val="nil"/>
          <w:left w:val="nil"/>
          <w:bottom w:val="nil"/>
          <w:right w:val="nil"/>
          <w:between w:val="nil"/>
        </w:pBdr>
        <w:spacing w:before="120" w:after="120" w:line="276" w:lineRule="auto"/>
        <w:ind w:hanging="504"/>
        <w:jc w:val="both"/>
      </w:pPr>
      <w:bookmarkStart w:id="0" w:name="_l0abhuv8go17" w:colFirst="0" w:colLast="0"/>
      <w:bookmarkEnd w:id="0"/>
      <w:r>
        <w:rPr>
          <w:rFonts w:ascii="Arial" w:eastAsia="Arial" w:hAnsi="Arial" w:cs="Arial"/>
          <w:color w:val="000000"/>
          <w:sz w:val="20"/>
          <w:szCs w:val="20"/>
        </w:rPr>
        <w:t xml:space="preserve">Manter durante toda a vigência do contrato, em compatibilidade com as obrigações assumidas, todas as condições exigidas para habilitação na licitação </w:t>
      </w:r>
      <w:r>
        <w:rPr>
          <w:rFonts w:ascii="Arial" w:eastAsia="Arial" w:hAnsi="Arial" w:cs="Arial"/>
          <w:strike/>
          <w:color w:val="000000"/>
          <w:sz w:val="20"/>
          <w:szCs w:val="20"/>
        </w:rPr>
        <w:t>ou para qualificação na contratação direta;</w:t>
      </w:r>
    </w:p>
    <w:p w14:paraId="0C584F22" w14:textId="77777777" w:rsidR="00371521" w:rsidRDefault="00BE2996">
      <w:pPr>
        <w:numPr>
          <w:ilvl w:val="2"/>
          <w:numId w:val="3"/>
        </w:numPr>
        <w:pBdr>
          <w:top w:val="nil"/>
          <w:left w:val="nil"/>
          <w:bottom w:val="nil"/>
          <w:right w:val="nil"/>
          <w:between w:val="nil"/>
        </w:pBdr>
        <w:spacing w:before="120" w:after="120" w:line="276" w:lineRule="auto"/>
        <w:ind w:hanging="504"/>
        <w:jc w:val="both"/>
      </w:pPr>
      <w:r>
        <w:rPr>
          <w:rFonts w:ascii="Arial" w:eastAsia="Arial" w:hAnsi="Arial" w:cs="Arial"/>
          <w:color w:val="000000"/>
          <w:sz w:val="20"/>
          <w:szCs w:val="20"/>
        </w:rPr>
        <w:lastRenderedPageBreak/>
        <w:t>Cumprir, durante todo o período de execução do contrato, a reserva de cargos prevista em lei para pessoa com deficiência, para reabilitado da Previdência Social ou para aprendiz, bem como as reservas de cargos previstas na legislação;</w:t>
      </w:r>
    </w:p>
    <w:p w14:paraId="0C584F23" w14:textId="77777777" w:rsidR="00371521" w:rsidRDefault="00BE2996">
      <w:pPr>
        <w:numPr>
          <w:ilvl w:val="2"/>
          <w:numId w:val="3"/>
        </w:numPr>
        <w:pBdr>
          <w:top w:val="nil"/>
          <w:left w:val="nil"/>
          <w:bottom w:val="nil"/>
          <w:right w:val="nil"/>
          <w:between w:val="nil"/>
        </w:pBdr>
        <w:spacing w:before="120" w:after="120" w:line="276" w:lineRule="auto"/>
        <w:ind w:hanging="504"/>
        <w:jc w:val="both"/>
      </w:pPr>
      <w:r>
        <w:rPr>
          <w:rFonts w:ascii="Arial" w:eastAsia="Arial" w:hAnsi="Arial" w:cs="Arial"/>
          <w:color w:val="000000"/>
          <w:sz w:val="20"/>
          <w:szCs w:val="20"/>
        </w:rPr>
        <w:t>Comprovar a reserva de cargos a que se refere a cláusula acima, no prazo fixado pelo fiscal do contrato, com a indicação dos empregados que preencheram as referidas vagas;</w:t>
      </w:r>
    </w:p>
    <w:p w14:paraId="0C584F24" w14:textId="77777777" w:rsidR="00371521" w:rsidRDefault="00BE2996">
      <w:pPr>
        <w:numPr>
          <w:ilvl w:val="2"/>
          <w:numId w:val="3"/>
        </w:numPr>
        <w:pBdr>
          <w:top w:val="nil"/>
          <w:left w:val="nil"/>
          <w:bottom w:val="nil"/>
          <w:right w:val="nil"/>
          <w:between w:val="nil"/>
        </w:pBdr>
        <w:spacing w:before="120" w:after="120" w:line="276" w:lineRule="auto"/>
        <w:ind w:hanging="504"/>
        <w:jc w:val="both"/>
      </w:pPr>
      <w:r>
        <w:rPr>
          <w:rFonts w:ascii="Arial" w:eastAsia="Arial" w:hAnsi="Arial" w:cs="Arial"/>
          <w:color w:val="000000"/>
          <w:sz w:val="20"/>
          <w:szCs w:val="20"/>
        </w:rPr>
        <w:t xml:space="preserve">  Guardar sigilo sobre todas as informações obtidas em decorrência do cumprimento do contrato; </w:t>
      </w:r>
    </w:p>
    <w:p w14:paraId="0C584F25" w14:textId="77777777" w:rsidR="00371521" w:rsidRDefault="00BE2996">
      <w:pPr>
        <w:numPr>
          <w:ilvl w:val="2"/>
          <w:numId w:val="3"/>
        </w:numPr>
        <w:pBdr>
          <w:top w:val="nil"/>
          <w:left w:val="nil"/>
          <w:bottom w:val="nil"/>
          <w:right w:val="nil"/>
          <w:between w:val="nil"/>
        </w:pBdr>
        <w:spacing w:before="120" w:after="120" w:line="276" w:lineRule="auto"/>
        <w:ind w:hanging="504"/>
        <w:jc w:val="both"/>
      </w:pPr>
      <w:r>
        <w:rPr>
          <w:rFonts w:ascii="Arial" w:eastAsia="Arial" w:hAnsi="Arial" w:cs="Arial"/>
          <w:color w:val="000000"/>
          <w:sz w:val="20"/>
          <w:szCs w:val="20"/>
        </w:rPr>
        <w:t xml:space="preserve">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w:t>
      </w:r>
      <w:hyperlink r:id="rId9" w:anchor="art124">
        <w:r>
          <w:rPr>
            <w:rFonts w:ascii="Arial" w:eastAsia="Arial" w:hAnsi="Arial" w:cs="Arial"/>
            <w:color w:val="000000"/>
            <w:sz w:val="20"/>
            <w:szCs w:val="20"/>
          </w:rPr>
          <w:t>art. 124, II, d, da Lei nº 14.133, de 2021.</w:t>
        </w:r>
      </w:hyperlink>
    </w:p>
    <w:p w14:paraId="0C584F26" w14:textId="77777777" w:rsidR="00371521" w:rsidRDefault="00BE2996">
      <w:pPr>
        <w:numPr>
          <w:ilvl w:val="2"/>
          <w:numId w:val="3"/>
        </w:numPr>
        <w:pBdr>
          <w:top w:val="nil"/>
          <w:left w:val="nil"/>
          <w:bottom w:val="nil"/>
          <w:right w:val="nil"/>
          <w:between w:val="nil"/>
        </w:pBdr>
        <w:spacing w:before="120" w:after="120" w:line="276" w:lineRule="auto"/>
        <w:ind w:hanging="504"/>
        <w:jc w:val="both"/>
      </w:pPr>
      <w:r>
        <w:rPr>
          <w:rFonts w:ascii="Arial" w:eastAsia="Arial" w:hAnsi="Arial" w:cs="Arial"/>
          <w:color w:val="000000"/>
          <w:sz w:val="20"/>
          <w:szCs w:val="20"/>
        </w:rPr>
        <w:t>Cumprir, além dos postulados legais vigentes de âmbito federal, estadual ou municipal, as normas de segurança do contratante;</w:t>
      </w:r>
    </w:p>
    <w:p w14:paraId="0C584F27" w14:textId="77777777" w:rsidR="00371521" w:rsidRDefault="00BE2996">
      <w:pPr>
        <w:pBdr>
          <w:top w:val="nil"/>
          <w:left w:val="nil"/>
          <w:bottom w:val="nil"/>
          <w:right w:val="nil"/>
          <w:between w:val="nil"/>
        </w:pBdr>
        <w:spacing w:before="120" w:after="120" w:line="276" w:lineRule="auto"/>
        <w:ind w:left="425"/>
        <w:jc w:val="both"/>
        <w:rPr>
          <w:rFonts w:ascii="Arial" w:eastAsia="Arial" w:hAnsi="Arial" w:cs="Arial"/>
          <w:color w:val="000000"/>
          <w:sz w:val="20"/>
          <w:szCs w:val="20"/>
        </w:rPr>
      </w:pPr>
      <w:r>
        <w:rPr>
          <w:rFonts w:ascii="Arial" w:eastAsia="Arial" w:hAnsi="Arial" w:cs="Arial"/>
          <w:color w:val="000000"/>
          <w:sz w:val="20"/>
          <w:szCs w:val="20"/>
        </w:rPr>
        <w:t>9.1.17. Alocar os empregados necessários ao perfeito cumprimento das cláusulas deste contrato, com habilitação e conhecimento adequados;</w:t>
      </w:r>
    </w:p>
    <w:p w14:paraId="0C584F28" w14:textId="77777777" w:rsidR="00371521" w:rsidRDefault="00BE2996">
      <w:pPr>
        <w:pBdr>
          <w:top w:val="nil"/>
          <w:left w:val="nil"/>
          <w:bottom w:val="nil"/>
          <w:right w:val="nil"/>
          <w:between w:val="nil"/>
        </w:pBdr>
        <w:spacing w:before="120" w:after="120" w:line="276" w:lineRule="auto"/>
        <w:ind w:left="425"/>
        <w:jc w:val="both"/>
        <w:rPr>
          <w:rFonts w:ascii="Arial" w:eastAsia="Arial" w:hAnsi="Arial" w:cs="Arial"/>
          <w:color w:val="000000"/>
          <w:sz w:val="20"/>
          <w:szCs w:val="20"/>
        </w:rPr>
      </w:pPr>
      <w:r>
        <w:rPr>
          <w:rFonts w:ascii="Arial" w:eastAsia="Arial" w:hAnsi="Arial" w:cs="Arial"/>
          <w:color w:val="000000"/>
          <w:sz w:val="20"/>
          <w:szCs w:val="20"/>
        </w:rPr>
        <w:t>9.1.18. Prestar os serviços dentro dos parâmetros e rotinas estabelecidos;</w:t>
      </w:r>
    </w:p>
    <w:p w14:paraId="0C584F29" w14:textId="77777777" w:rsidR="00371521" w:rsidRDefault="00BE2996">
      <w:pPr>
        <w:pBdr>
          <w:top w:val="nil"/>
          <w:left w:val="nil"/>
          <w:bottom w:val="nil"/>
          <w:right w:val="nil"/>
          <w:between w:val="nil"/>
        </w:pBdr>
        <w:spacing w:before="120" w:after="120" w:line="276" w:lineRule="auto"/>
        <w:ind w:left="425"/>
        <w:jc w:val="both"/>
        <w:rPr>
          <w:rFonts w:ascii="Arial" w:eastAsia="Arial" w:hAnsi="Arial" w:cs="Arial"/>
          <w:color w:val="000000"/>
          <w:sz w:val="20"/>
          <w:szCs w:val="20"/>
        </w:rPr>
      </w:pPr>
      <w:r>
        <w:rPr>
          <w:rFonts w:ascii="Arial" w:eastAsia="Arial" w:hAnsi="Arial" w:cs="Arial"/>
          <w:color w:val="000000"/>
          <w:sz w:val="20"/>
          <w:szCs w:val="20"/>
        </w:rPr>
        <w:t>9.1.19. Fornecer todos os materiais, equipamentos, ferramentas e utensílios demandados, em quantidade, qualidade e tecnologia adequadas, com a observância às recomendações aceitas pela boa técnica, normas e legislação de regência;</w:t>
      </w:r>
    </w:p>
    <w:p w14:paraId="0C584F2A" w14:textId="77777777" w:rsidR="00371521" w:rsidRDefault="00BE2996">
      <w:pPr>
        <w:pBdr>
          <w:top w:val="nil"/>
          <w:left w:val="nil"/>
          <w:bottom w:val="nil"/>
          <w:right w:val="nil"/>
          <w:between w:val="nil"/>
        </w:pBdr>
        <w:spacing w:before="120" w:after="120" w:line="276" w:lineRule="auto"/>
        <w:ind w:left="425"/>
        <w:jc w:val="both"/>
        <w:rPr>
          <w:rFonts w:ascii="Arial" w:eastAsia="Arial" w:hAnsi="Arial" w:cs="Arial"/>
          <w:color w:val="000000"/>
          <w:sz w:val="20"/>
          <w:szCs w:val="20"/>
        </w:rPr>
      </w:pPr>
      <w:r>
        <w:rPr>
          <w:rFonts w:ascii="Arial" w:eastAsia="Arial" w:hAnsi="Arial" w:cs="Arial"/>
          <w:color w:val="000000"/>
          <w:sz w:val="20"/>
          <w:szCs w:val="20"/>
        </w:rPr>
        <w:t>9.1.20. Orientar e treinar seus empregados sobre os deveres previstos na Lei nº 13.709, de 14 de agosto de 2018, adotando medidas eficazes para proteção de dados pessoais a que tenha acesso por força da execução deste contrato;</w:t>
      </w:r>
    </w:p>
    <w:p w14:paraId="0C584F2B" w14:textId="77777777" w:rsidR="00371521" w:rsidRDefault="00BE2996">
      <w:pPr>
        <w:pBdr>
          <w:top w:val="nil"/>
          <w:left w:val="nil"/>
          <w:bottom w:val="nil"/>
          <w:right w:val="nil"/>
          <w:between w:val="nil"/>
        </w:pBdr>
        <w:spacing w:before="120" w:after="120" w:line="276" w:lineRule="auto"/>
        <w:ind w:left="425"/>
        <w:jc w:val="both"/>
        <w:rPr>
          <w:rFonts w:ascii="Arial" w:eastAsia="Arial" w:hAnsi="Arial" w:cs="Arial"/>
          <w:color w:val="000000"/>
          <w:sz w:val="20"/>
          <w:szCs w:val="20"/>
        </w:rPr>
      </w:pPr>
      <w:r>
        <w:rPr>
          <w:rFonts w:ascii="Arial" w:eastAsia="Arial" w:hAnsi="Arial" w:cs="Arial"/>
          <w:color w:val="000000"/>
          <w:sz w:val="20"/>
          <w:szCs w:val="20"/>
        </w:rPr>
        <w:t>9.1.21. Conduzir os trabalhos com estrita observância às normas da legislação pertinente, cumprindo as determinações dos Poderes Públicos, mantendo sempre limpo o local de execução do objeto e nas melhores condições de segurança, higiene e disciplina;</w:t>
      </w:r>
    </w:p>
    <w:p w14:paraId="0C584F2C" w14:textId="77777777" w:rsidR="00371521" w:rsidRDefault="00BE2996">
      <w:pPr>
        <w:pBdr>
          <w:top w:val="nil"/>
          <w:left w:val="nil"/>
          <w:bottom w:val="nil"/>
          <w:right w:val="nil"/>
          <w:between w:val="nil"/>
        </w:pBdr>
        <w:spacing w:before="120" w:after="120" w:line="276" w:lineRule="auto"/>
        <w:ind w:left="425"/>
        <w:jc w:val="both"/>
        <w:rPr>
          <w:rFonts w:ascii="Arial" w:eastAsia="Arial" w:hAnsi="Arial" w:cs="Arial"/>
          <w:color w:val="000000"/>
          <w:sz w:val="20"/>
          <w:szCs w:val="20"/>
        </w:rPr>
      </w:pPr>
      <w:r>
        <w:rPr>
          <w:rFonts w:ascii="Arial" w:eastAsia="Arial" w:hAnsi="Arial" w:cs="Arial"/>
          <w:color w:val="000000"/>
          <w:sz w:val="20"/>
          <w:szCs w:val="20"/>
        </w:rPr>
        <w:t>9.1.22. Submeter previamente, por escrito, ao CONTRATANTE, para análise e aprovação, quaisquer mudanças nos métodos executivos que fujam às especificações do memorial descritivo ou instrumento congênere;</w:t>
      </w:r>
    </w:p>
    <w:p w14:paraId="0C584F2D" w14:textId="77777777" w:rsidR="00371521" w:rsidRDefault="00BE2996">
      <w:pPr>
        <w:pBdr>
          <w:top w:val="nil"/>
          <w:left w:val="nil"/>
          <w:bottom w:val="nil"/>
          <w:right w:val="nil"/>
          <w:between w:val="nil"/>
        </w:pBdr>
        <w:spacing w:before="120" w:after="120" w:line="276" w:lineRule="auto"/>
        <w:ind w:left="425"/>
        <w:jc w:val="both"/>
        <w:rPr>
          <w:rFonts w:ascii="Arial" w:eastAsia="Arial" w:hAnsi="Arial" w:cs="Arial"/>
          <w:color w:val="000000"/>
          <w:sz w:val="20"/>
          <w:szCs w:val="20"/>
        </w:rPr>
      </w:pPr>
      <w:r>
        <w:rPr>
          <w:rFonts w:ascii="Arial" w:eastAsia="Arial" w:hAnsi="Arial" w:cs="Arial"/>
          <w:color w:val="000000"/>
          <w:sz w:val="20"/>
          <w:szCs w:val="20"/>
        </w:rPr>
        <w:t>9.1.23. Cumprir as normas de proteção ao trabalho, inclusive aquelas relativas à segurança e à saúde no trabalho;</w:t>
      </w:r>
    </w:p>
    <w:p w14:paraId="0C584F2E" w14:textId="77777777" w:rsidR="00371521" w:rsidRDefault="00BE2996">
      <w:pPr>
        <w:pBdr>
          <w:top w:val="nil"/>
          <w:left w:val="nil"/>
          <w:bottom w:val="nil"/>
          <w:right w:val="nil"/>
          <w:between w:val="nil"/>
        </w:pBdr>
        <w:spacing w:before="120" w:after="120" w:line="276" w:lineRule="auto"/>
        <w:ind w:left="425"/>
        <w:jc w:val="both"/>
        <w:rPr>
          <w:rFonts w:ascii="Arial" w:eastAsia="Arial" w:hAnsi="Arial" w:cs="Arial"/>
          <w:color w:val="000000"/>
          <w:sz w:val="20"/>
          <w:szCs w:val="20"/>
        </w:rPr>
      </w:pPr>
      <w:r>
        <w:rPr>
          <w:rFonts w:ascii="Arial" w:eastAsia="Arial" w:hAnsi="Arial" w:cs="Arial"/>
          <w:color w:val="000000"/>
          <w:sz w:val="20"/>
          <w:szCs w:val="20"/>
        </w:rPr>
        <w:t>9.1.24. Não submeter os trabalhadores a condições degradantes de trabalho, jornadas exaustivas, servidão por dívida ou trabalhos forçados;</w:t>
      </w:r>
    </w:p>
    <w:p w14:paraId="0C584F2F" w14:textId="77777777" w:rsidR="00371521" w:rsidRDefault="00BE2996">
      <w:pPr>
        <w:pBdr>
          <w:top w:val="nil"/>
          <w:left w:val="nil"/>
          <w:bottom w:val="nil"/>
          <w:right w:val="nil"/>
          <w:between w:val="nil"/>
        </w:pBdr>
        <w:spacing w:before="120" w:after="120" w:line="276" w:lineRule="auto"/>
        <w:ind w:left="425"/>
        <w:jc w:val="both"/>
        <w:rPr>
          <w:rFonts w:ascii="Arial" w:eastAsia="Arial" w:hAnsi="Arial" w:cs="Arial"/>
          <w:color w:val="000000"/>
          <w:sz w:val="20"/>
          <w:szCs w:val="20"/>
        </w:rPr>
      </w:pPr>
      <w:r>
        <w:rPr>
          <w:rFonts w:ascii="Arial" w:eastAsia="Arial" w:hAnsi="Arial" w:cs="Arial"/>
          <w:color w:val="000000"/>
          <w:sz w:val="20"/>
          <w:szCs w:val="20"/>
        </w:rPr>
        <w:t>9.1.25. Não permitir a utilização de qualquer trabalho do menor de dezesseis anos de idade, exceto na condição de aprendiz para os maiores de quatorze anos de idade, observada a legislação pertinente;</w:t>
      </w:r>
    </w:p>
    <w:p w14:paraId="0C584F30" w14:textId="77777777" w:rsidR="00371521" w:rsidRDefault="00BE2996">
      <w:pPr>
        <w:pBdr>
          <w:top w:val="nil"/>
          <w:left w:val="nil"/>
          <w:bottom w:val="nil"/>
          <w:right w:val="nil"/>
          <w:between w:val="nil"/>
        </w:pBdr>
        <w:spacing w:before="120" w:after="120" w:line="276" w:lineRule="auto"/>
        <w:ind w:left="425"/>
        <w:jc w:val="both"/>
        <w:rPr>
          <w:rFonts w:ascii="Arial" w:eastAsia="Arial" w:hAnsi="Arial" w:cs="Arial"/>
          <w:color w:val="000000"/>
          <w:sz w:val="20"/>
          <w:szCs w:val="20"/>
        </w:rPr>
      </w:pPr>
      <w:r>
        <w:rPr>
          <w:rFonts w:ascii="Arial" w:eastAsia="Arial" w:hAnsi="Arial" w:cs="Arial"/>
          <w:color w:val="000000"/>
          <w:sz w:val="20"/>
          <w:szCs w:val="20"/>
        </w:rPr>
        <w:t>9.1.26. Não submeter o menor de dezoito anos de idade à realização de trabalho noturno e em condições perigosas e insalubres e à realização de atividades constantes na Lista de Piores Formas de Trabalho Infantil, aprovada pelo Decreto nº 6.481, de 12 de junho de 2008;</w:t>
      </w:r>
    </w:p>
    <w:p w14:paraId="0C584F31" w14:textId="77777777" w:rsidR="00371521" w:rsidRDefault="00BE2996">
      <w:pPr>
        <w:pBdr>
          <w:top w:val="nil"/>
          <w:left w:val="nil"/>
          <w:bottom w:val="nil"/>
          <w:right w:val="nil"/>
          <w:between w:val="nil"/>
        </w:pBdr>
        <w:spacing w:before="120" w:after="120" w:line="276" w:lineRule="auto"/>
        <w:ind w:left="425"/>
        <w:jc w:val="both"/>
        <w:rPr>
          <w:rFonts w:ascii="Arial" w:eastAsia="Arial" w:hAnsi="Arial" w:cs="Arial"/>
          <w:color w:val="000000"/>
          <w:sz w:val="20"/>
          <w:szCs w:val="20"/>
        </w:rPr>
      </w:pPr>
      <w:r>
        <w:rPr>
          <w:rFonts w:ascii="Arial" w:eastAsia="Arial" w:hAnsi="Arial" w:cs="Arial"/>
          <w:color w:val="000000"/>
          <w:sz w:val="20"/>
          <w:szCs w:val="20"/>
        </w:rPr>
        <w:t>9.1.27. Receber e dar o tratamento adequado a denúncias de discriminação, violência e assédio no ambiente de trabalho.</w:t>
      </w:r>
    </w:p>
    <w:p w14:paraId="0C584F32" w14:textId="77777777" w:rsidR="00371521" w:rsidRDefault="00BE2996">
      <w:pPr>
        <w:spacing w:before="240" w:after="240" w:line="276" w:lineRule="auto"/>
        <w:jc w:val="both"/>
        <w:rPr>
          <w:rFonts w:ascii="Arial" w:eastAsia="Arial" w:hAnsi="Arial" w:cs="Arial"/>
          <w:color w:val="FF0000"/>
          <w:sz w:val="20"/>
          <w:szCs w:val="20"/>
        </w:rPr>
      </w:pPr>
      <w:r>
        <w:rPr>
          <w:rFonts w:ascii="Arial" w:eastAsia="Arial" w:hAnsi="Arial" w:cs="Arial"/>
          <w:b/>
          <w:bCs/>
          <w:color w:val="FF0000"/>
          <w:sz w:val="20"/>
          <w:szCs w:val="20"/>
        </w:rPr>
        <w:t>9.1.28.</w:t>
      </w:r>
      <w:r>
        <w:rPr>
          <w:rFonts w:ascii="Arial" w:eastAsia="Arial" w:hAnsi="Arial" w:cs="Arial"/>
          <w:color w:val="FF0000"/>
          <w:sz w:val="20"/>
          <w:szCs w:val="20"/>
        </w:rPr>
        <w:t xml:space="preserve"> Manter preposto aceito pelo CONTRATANTE para representar o CONTRATADO durante a execução do contrato.</w:t>
      </w:r>
    </w:p>
    <w:p w14:paraId="0C584F33" w14:textId="77777777" w:rsidR="00371521" w:rsidRDefault="00BE2996">
      <w:pPr>
        <w:spacing w:before="240" w:after="240" w:line="276" w:lineRule="auto"/>
        <w:jc w:val="both"/>
        <w:rPr>
          <w:rFonts w:ascii="Arial" w:eastAsia="Arial" w:hAnsi="Arial" w:cs="Arial"/>
          <w:color w:val="FF0000"/>
          <w:sz w:val="20"/>
          <w:szCs w:val="20"/>
        </w:rPr>
      </w:pPr>
      <w:r>
        <w:rPr>
          <w:rFonts w:ascii="Arial" w:eastAsia="Arial" w:hAnsi="Arial" w:cs="Arial"/>
          <w:b/>
          <w:bCs/>
          <w:color w:val="FF0000"/>
          <w:sz w:val="20"/>
          <w:szCs w:val="20"/>
        </w:rPr>
        <w:lastRenderedPageBreak/>
        <w:t>9.1.28.1.</w:t>
      </w:r>
      <w:r>
        <w:rPr>
          <w:rFonts w:ascii="Arial" w:eastAsia="Arial" w:hAnsi="Arial" w:cs="Arial"/>
          <w:color w:val="FF0000"/>
          <w:sz w:val="20"/>
          <w:szCs w:val="20"/>
        </w:rPr>
        <w:t xml:space="preserve"> A indicação ou a manutenção do preposto poderá ser recusada pelo CONTRATANTE, mediante justificativa, devendo o CONTRATADO designar outro representante.</w:t>
      </w:r>
    </w:p>
    <w:p w14:paraId="0C584F34" w14:textId="77777777" w:rsidR="00371521" w:rsidRDefault="00BE2996">
      <w:pPr>
        <w:spacing w:before="240" w:after="240" w:line="276" w:lineRule="auto"/>
        <w:jc w:val="both"/>
        <w:rPr>
          <w:rFonts w:ascii="Arial" w:eastAsia="Arial" w:hAnsi="Arial" w:cs="Arial"/>
          <w:color w:val="FF0000"/>
          <w:sz w:val="20"/>
          <w:szCs w:val="20"/>
        </w:rPr>
      </w:pPr>
      <w:r>
        <w:rPr>
          <w:rFonts w:ascii="Arial" w:eastAsia="Arial" w:hAnsi="Arial" w:cs="Arial"/>
          <w:b/>
          <w:bCs/>
          <w:color w:val="FF0000"/>
          <w:sz w:val="20"/>
          <w:szCs w:val="20"/>
        </w:rPr>
        <w:t>9.1.29.</w:t>
      </w:r>
      <w:r>
        <w:rPr>
          <w:rFonts w:ascii="Arial" w:eastAsia="Arial" w:hAnsi="Arial" w:cs="Arial"/>
          <w:color w:val="FF0000"/>
          <w:sz w:val="20"/>
          <w:szCs w:val="20"/>
        </w:rPr>
        <w:t xml:space="preserve"> Não contratar, durante a vigência do contrato, cônjuge, companheiro ou parente em linha reta, colateral ou por afinidade, até o terceiro grau, de dirigente do CONTRATANTE ou de agente público que tenha desempenhado função na licitação ou que atue na fiscalização ou na gestão do contrato, nos termos do art. 48, parágrafo único, da Lei nº 14.133, de 2021.</w:t>
      </w:r>
    </w:p>
    <w:p w14:paraId="0C584F35" w14:textId="77777777" w:rsidR="00371521" w:rsidRDefault="00BE2996">
      <w:pPr>
        <w:spacing w:before="240" w:after="240" w:line="276" w:lineRule="auto"/>
        <w:jc w:val="both"/>
        <w:rPr>
          <w:rFonts w:ascii="Arial" w:eastAsia="Arial" w:hAnsi="Arial" w:cs="Arial"/>
          <w:color w:val="FF0000"/>
          <w:sz w:val="20"/>
          <w:szCs w:val="20"/>
        </w:rPr>
      </w:pPr>
      <w:r>
        <w:rPr>
          <w:rFonts w:ascii="Arial" w:eastAsia="Arial" w:hAnsi="Arial" w:cs="Arial"/>
          <w:b/>
          <w:bCs/>
          <w:color w:val="FF0000"/>
          <w:sz w:val="20"/>
          <w:szCs w:val="20"/>
        </w:rPr>
        <w:t>9.1.30.</w:t>
      </w:r>
      <w:r>
        <w:rPr>
          <w:rFonts w:ascii="Arial" w:eastAsia="Arial" w:hAnsi="Arial" w:cs="Arial"/>
          <w:color w:val="FF0000"/>
          <w:sz w:val="20"/>
          <w:szCs w:val="20"/>
        </w:rPr>
        <w:t xml:space="preserve"> Prestar todos os esclarecimentos e informações solicitados pelo CONTRATANTE ou por seus prepostos, garantindo-lhes acesso aos locais de execução e aos documentos relativos ao cumprimento do contrato.</w:t>
      </w:r>
    </w:p>
    <w:p w14:paraId="0C584F36" w14:textId="77777777" w:rsidR="00371521" w:rsidRDefault="00BE2996">
      <w:pPr>
        <w:spacing w:before="240" w:after="240" w:line="276" w:lineRule="auto"/>
        <w:jc w:val="both"/>
        <w:rPr>
          <w:rFonts w:ascii="Arial" w:eastAsia="Arial" w:hAnsi="Arial" w:cs="Arial"/>
          <w:color w:val="FF0000"/>
          <w:sz w:val="20"/>
          <w:szCs w:val="20"/>
        </w:rPr>
      </w:pPr>
      <w:r>
        <w:rPr>
          <w:rFonts w:ascii="Arial" w:eastAsia="Arial" w:hAnsi="Arial" w:cs="Arial"/>
          <w:b/>
          <w:bCs/>
          <w:color w:val="FF0000"/>
          <w:sz w:val="20"/>
          <w:szCs w:val="20"/>
        </w:rPr>
        <w:t>9.1.31.</w:t>
      </w:r>
      <w:r>
        <w:rPr>
          <w:rFonts w:ascii="Arial" w:eastAsia="Arial" w:hAnsi="Arial" w:cs="Arial"/>
          <w:color w:val="FF0000"/>
          <w:sz w:val="20"/>
          <w:szCs w:val="20"/>
        </w:rPr>
        <w:t xml:space="preserve"> Realizar, quando solicitado pelo CONTRATANTE, a transferência de conhecimento relativa à implantação, à configuração, à administração e à operação da solução, incluindo a entrega das informações, configurações, registros, procedimentos e documentação técnica necessários à sua continuidade, sem perda, alteração ou indisponibilidade de dados.</w:t>
      </w:r>
    </w:p>
    <w:p w14:paraId="0C584F37" w14:textId="77777777" w:rsidR="00371521" w:rsidRDefault="00BE2996">
      <w:pPr>
        <w:spacing w:before="240" w:after="240" w:line="276" w:lineRule="auto"/>
        <w:jc w:val="both"/>
        <w:rPr>
          <w:rFonts w:ascii="Arial" w:eastAsia="Arial" w:hAnsi="Arial" w:cs="Arial"/>
          <w:color w:val="FF0000"/>
          <w:sz w:val="20"/>
          <w:szCs w:val="20"/>
        </w:rPr>
      </w:pPr>
      <w:r>
        <w:rPr>
          <w:rFonts w:ascii="Arial" w:eastAsia="Arial" w:hAnsi="Arial" w:cs="Arial"/>
          <w:b/>
          <w:bCs/>
          <w:color w:val="FF0000"/>
          <w:sz w:val="20"/>
          <w:szCs w:val="20"/>
        </w:rPr>
        <w:t>9.1.32.</w:t>
      </w:r>
      <w:r>
        <w:rPr>
          <w:rFonts w:ascii="Arial" w:eastAsia="Arial" w:hAnsi="Arial" w:cs="Arial"/>
          <w:color w:val="FF0000"/>
          <w:sz w:val="20"/>
          <w:szCs w:val="20"/>
        </w:rPr>
        <w:t xml:space="preserve"> Cumprir a Lei nº 13.709, de 14 de agosto de 2018 – Lei Geral de Proteção de Dados Pessoais (LGPD), relativamente aos dados pessoais a que tiver acesso durante a instalação, a configuração, o suporte técnico ou a execução dos serviços técnicos especializados, independentemente de declaração ou aceitação expressa.</w:t>
      </w:r>
    </w:p>
    <w:p w14:paraId="0C584F38" w14:textId="77777777" w:rsidR="00371521" w:rsidRDefault="00BE2996">
      <w:pPr>
        <w:spacing w:before="240" w:after="240" w:line="276" w:lineRule="auto"/>
        <w:jc w:val="both"/>
        <w:rPr>
          <w:rFonts w:ascii="Arial" w:eastAsia="Arial" w:hAnsi="Arial" w:cs="Arial"/>
          <w:color w:val="FF0000"/>
          <w:sz w:val="20"/>
          <w:szCs w:val="20"/>
        </w:rPr>
      </w:pPr>
      <w:r>
        <w:rPr>
          <w:rFonts w:ascii="Arial" w:eastAsia="Arial" w:hAnsi="Arial" w:cs="Arial"/>
          <w:b/>
          <w:bCs/>
          <w:color w:val="FF0000"/>
          <w:sz w:val="20"/>
          <w:szCs w:val="20"/>
        </w:rPr>
        <w:t>9.1.33.</w:t>
      </w:r>
      <w:r>
        <w:rPr>
          <w:rFonts w:ascii="Arial" w:eastAsia="Arial" w:hAnsi="Arial" w:cs="Arial"/>
          <w:color w:val="FF0000"/>
          <w:sz w:val="20"/>
          <w:szCs w:val="20"/>
        </w:rPr>
        <w:t xml:space="preserve"> Utilizar os dados acessados exclusivamente para as finalidades necessárias à execução contratual, de acordo com a boa-fé, as instruções do CONTRATANTE e os princípios previstos no art. 6º da LGPD.</w:t>
      </w:r>
    </w:p>
    <w:p w14:paraId="0C584F39" w14:textId="77777777" w:rsidR="00371521" w:rsidRDefault="00BE2996">
      <w:pPr>
        <w:spacing w:before="240" w:after="240" w:line="276" w:lineRule="auto"/>
        <w:jc w:val="both"/>
        <w:rPr>
          <w:rFonts w:ascii="Arial" w:eastAsia="Arial" w:hAnsi="Arial" w:cs="Arial"/>
          <w:color w:val="FF0000"/>
          <w:sz w:val="20"/>
          <w:szCs w:val="20"/>
        </w:rPr>
      </w:pPr>
      <w:r>
        <w:rPr>
          <w:rFonts w:ascii="Arial" w:eastAsia="Arial" w:hAnsi="Arial" w:cs="Arial"/>
          <w:b/>
          <w:bCs/>
          <w:color w:val="FF0000"/>
          <w:sz w:val="20"/>
          <w:szCs w:val="20"/>
        </w:rPr>
        <w:t>9.1.34.</w:t>
      </w:r>
      <w:r>
        <w:rPr>
          <w:rFonts w:ascii="Arial" w:eastAsia="Arial" w:hAnsi="Arial" w:cs="Arial"/>
          <w:color w:val="FF0000"/>
          <w:sz w:val="20"/>
          <w:szCs w:val="20"/>
        </w:rPr>
        <w:t xml:space="preserve"> Não copiar, transferir, divulgar ou compartilhar com terceiros os dados acessados em razão da execução contratual, salvo mediante autorização expressa do CONTRATANTE ou nas hipóteses legalmente permitidas.</w:t>
      </w:r>
    </w:p>
    <w:p w14:paraId="0C584F3A" w14:textId="77777777" w:rsidR="00371521" w:rsidRDefault="00BE2996">
      <w:pPr>
        <w:spacing w:before="240" w:after="240" w:line="276" w:lineRule="auto"/>
        <w:jc w:val="both"/>
        <w:rPr>
          <w:rFonts w:ascii="Arial" w:eastAsia="Arial" w:hAnsi="Arial" w:cs="Arial"/>
          <w:color w:val="FF0000"/>
          <w:sz w:val="20"/>
          <w:szCs w:val="20"/>
        </w:rPr>
      </w:pPr>
      <w:r>
        <w:rPr>
          <w:rFonts w:ascii="Arial" w:eastAsia="Arial" w:hAnsi="Arial" w:cs="Arial"/>
          <w:b/>
          <w:bCs/>
          <w:color w:val="FF0000"/>
          <w:sz w:val="20"/>
          <w:szCs w:val="20"/>
        </w:rPr>
        <w:t>9.1.35.</w:t>
      </w:r>
      <w:r>
        <w:rPr>
          <w:rFonts w:ascii="Arial" w:eastAsia="Arial" w:hAnsi="Arial" w:cs="Arial"/>
          <w:color w:val="FF0000"/>
          <w:sz w:val="20"/>
          <w:szCs w:val="20"/>
        </w:rPr>
        <w:t xml:space="preserve"> Informar ao CONTRATANTE, no prazo de 5 (cinco) dias úteis, a celebração de contratos de suboperação de dados pessoais relacionados à execução do objeto, quando houver, sem prejuízo da necessidade de autorização para subcontratação, quando exigida.</w:t>
      </w:r>
    </w:p>
    <w:p w14:paraId="0C584F3B" w14:textId="77777777" w:rsidR="00371521" w:rsidRDefault="00BE2996">
      <w:pPr>
        <w:spacing w:before="240" w:after="240" w:line="276" w:lineRule="auto"/>
        <w:jc w:val="both"/>
        <w:rPr>
          <w:rFonts w:ascii="Arial" w:eastAsia="Arial" w:hAnsi="Arial" w:cs="Arial"/>
          <w:color w:val="FF0000"/>
          <w:sz w:val="20"/>
          <w:szCs w:val="20"/>
        </w:rPr>
      </w:pPr>
      <w:r>
        <w:rPr>
          <w:rFonts w:ascii="Arial" w:eastAsia="Arial" w:hAnsi="Arial" w:cs="Arial"/>
          <w:b/>
          <w:bCs/>
          <w:color w:val="FF0000"/>
          <w:sz w:val="20"/>
          <w:szCs w:val="20"/>
        </w:rPr>
        <w:t>9.1.36.</w:t>
      </w:r>
      <w:r>
        <w:rPr>
          <w:rFonts w:ascii="Arial" w:eastAsia="Arial" w:hAnsi="Arial" w:cs="Arial"/>
          <w:color w:val="FF0000"/>
          <w:sz w:val="20"/>
          <w:szCs w:val="20"/>
        </w:rPr>
        <w:t xml:space="preserve"> Encerrado o tratamento de dados pessoais, o CONTRATADO deverá eliminá-los, nos termos do art. 15 da LGPD, ressalvadas as hipóteses previstas no art. 16 da mesma Lei e a guarda necessária à comprovação do cumprimento de obrigações legais ou contratuais.</w:t>
      </w:r>
    </w:p>
    <w:p w14:paraId="0C584F3C" w14:textId="77777777" w:rsidR="00371521" w:rsidRDefault="00BE2996">
      <w:pPr>
        <w:spacing w:before="240" w:after="240" w:line="276" w:lineRule="auto"/>
        <w:jc w:val="both"/>
        <w:rPr>
          <w:rFonts w:ascii="Arial" w:eastAsia="Arial" w:hAnsi="Arial" w:cs="Arial"/>
          <w:color w:val="FF0000"/>
          <w:sz w:val="20"/>
          <w:szCs w:val="20"/>
        </w:rPr>
      </w:pPr>
      <w:r>
        <w:rPr>
          <w:rFonts w:ascii="Arial" w:eastAsia="Arial" w:hAnsi="Arial" w:cs="Arial"/>
          <w:b/>
          <w:bCs/>
          <w:color w:val="FF0000"/>
          <w:sz w:val="20"/>
          <w:szCs w:val="20"/>
        </w:rPr>
        <w:t>9.1.37.</w:t>
      </w:r>
      <w:r>
        <w:rPr>
          <w:rFonts w:ascii="Arial" w:eastAsia="Arial" w:hAnsi="Arial" w:cs="Arial"/>
          <w:color w:val="FF0000"/>
          <w:sz w:val="20"/>
          <w:szCs w:val="20"/>
        </w:rPr>
        <w:t xml:space="preserve"> Orientar e capacitar seus empregados e profissionais sobre os deveres, requisitos e responsabilidades decorrentes da LGPD e das normas de segurança da informação do CONTRATANTE.</w:t>
      </w:r>
    </w:p>
    <w:p w14:paraId="0C584F3D" w14:textId="77777777" w:rsidR="00371521" w:rsidRDefault="00BE2996">
      <w:pPr>
        <w:spacing w:before="240" w:after="240" w:line="276" w:lineRule="auto"/>
        <w:jc w:val="both"/>
        <w:rPr>
          <w:rFonts w:ascii="Arial" w:eastAsia="Arial" w:hAnsi="Arial" w:cs="Arial"/>
          <w:color w:val="FF0000"/>
          <w:sz w:val="20"/>
          <w:szCs w:val="20"/>
        </w:rPr>
      </w:pPr>
      <w:r>
        <w:rPr>
          <w:rFonts w:ascii="Arial" w:eastAsia="Arial" w:hAnsi="Arial" w:cs="Arial"/>
          <w:b/>
          <w:bCs/>
          <w:color w:val="FF0000"/>
          <w:sz w:val="20"/>
          <w:szCs w:val="20"/>
        </w:rPr>
        <w:t>9.1.38.</w:t>
      </w:r>
      <w:r>
        <w:rPr>
          <w:rFonts w:ascii="Arial" w:eastAsia="Arial" w:hAnsi="Arial" w:cs="Arial"/>
          <w:color w:val="FF0000"/>
          <w:sz w:val="20"/>
          <w:szCs w:val="20"/>
        </w:rPr>
        <w:t xml:space="preserve"> Exigir dos suboperadores e subcontratados autorizados o cumprimento das obrigações de proteção de dados e segurança da informação previstas neste instrumento, permanecendo integralmente responsável por sua observância.</w:t>
      </w:r>
    </w:p>
    <w:p w14:paraId="0C584F3E" w14:textId="77777777" w:rsidR="00371521" w:rsidRDefault="00BE2996">
      <w:pPr>
        <w:spacing w:before="240" w:after="240" w:line="276" w:lineRule="auto"/>
        <w:jc w:val="both"/>
        <w:rPr>
          <w:rFonts w:ascii="Arial" w:eastAsia="Arial" w:hAnsi="Arial" w:cs="Arial"/>
          <w:color w:val="FF0000"/>
          <w:sz w:val="20"/>
          <w:szCs w:val="20"/>
        </w:rPr>
      </w:pPr>
      <w:r>
        <w:rPr>
          <w:rFonts w:ascii="Arial" w:eastAsia="Arial" w:hAnsi="Arial" w:cs="Arial"/>
          <w:b/>
          <w:bCs/>
          <w:color w:val="FF0000"/>
          <w:sz w:val="20"/>
          <w:szCs w:val="20"/>
        </w:rPr>
        <w:t>9.1.39.</w:t>
      </w:r>
      <w:r>
        <w:rPr>
          <w:rFonts w:ascii="Arial" w:eastAsia="Arial" w:hAnsi="Arial" w:cs="Arial"/>
          <w:color w:val="FF0000"/>
          <w:sz w:val="20"/>
          <w:szCs w:val="20"/>
        </w:rPr>
        <w:t xml:space="preserve"> Permitir que o CONTRATANTE realize diligências destinadas a verificar o cumprimento das obrigações relativas à proteção de dados e à segurança da informação, atendendo prontamente aos pedidos de comprovação.</w:t>
      </w:r>
    </w:p>
    <w:p w14:paraId="0C584F3F" w14:textId="77777777" w:rsidR="00371521" w:rsidRDefault="00BE2996">
      <w:pPr>
        <w:spacing w:before="240" w:after="240" w:line="276" w:lineRule="auto"/>
        <w:jc w:val="both"/>
        <w:rPr>
          <w:rFonts w:ascii="Arial" w:eastAsia="Arial" w:hAnsi="Arial" w:cs="Arial"/>
          <w:color w:val="FF0000"/>
          <w:sz w:val="20"/>
          <w:szCs w:val="20"/>
        </w:rPr>
      </w:pPr>
      <w:r>
        <w:rPr>
          <w:rFonts w:ascii="Arial" w:eastAsia="Arial" w:hAnsi="Arial" w:cs="Arial"/>
          <w:b/>
          <w:bCs/>
          <w:color w:val="FF0000"/>
          <w:sz w:val="20"/>
          <w:szCs w:val="20"/>
        </w:rPr>
        <w:t>9.1.40.</w:t>
      </w:r>
      <w:r>
        <w:rPr>
          <w:rFonts w:ascii="Arial" w:eastAsia="Arial" w:hAnsi="Arial" w:cs="Arial"/>
          <w:color w:val="FF0000"/>
          <w:sz w:val="20"/>
          <w:szCs w:val="20"/>
        </w:rPr>
        <w:t xml:space="preserve"> Prestar, no prazo fixado pelo CONTRATANTE, prorrogável mediante justificativa aceita, todas as informações solicitadas sobre os dados pessoais eventualmente tratados, inclusive quanto à sua utilização, armazenamento, compartilhamento, retenção e descarte.</w:t>
      </w:r>
    </w:p>
    <w:p w14:paraId="0C584F40" w14:textId="77777777" w:rsidR="00371521" w:rsidRDefault="00BE2996">
      <w:pPr>
        <w:spacing w:before="240" w:after="240" w:line="276" w:lineRule="auto"/>
        <w:jc w:val="both"/>
        <w:rPr>
          <w:rFonts w:ascii="Arial" w:eastAsia="Arial" w:hAnsi="Arial" w:cs="Arial"/>
          <w:color w:val="FF0000"/>
          <w:sz w:val="20"/>
          <w:szCs w:val="20"/>
        </w:rPr>
      </w:pPr>
      <w:r>
        <w:rPr>
          <w:rFonts w:ascii="Arial" w:eastAsia="Arial" w:hAnsi="Arial" w:cs="Arial"/>
          <w:b/>
          <w:bCs/>
          <w:color w:val="FF0000"/>
          <w:sz w:val="20"/>
          <w:szCs w:val="20"/>
        </w:rPr>
        <w:lastRenderedPageBreak/>
        <w:t>9.1.41.</w:t>
      </w:r>
      <w:r>
        <w:rPr>
          <w:rFonts w:ascii="Arial" w:eastAsia="Arial" w:hAnsi="Arial" w:cs="Arial"/>
          <w:color w:val="FF0000"/>
          <w:sz w:val="20"/>
          <w:szCs w:val="20"/>
        </w:rPr>
        <w:t xml:space="preserve"> Manter registro rastreável das operações de tratamento de dados pessoais realizadas durante a execução contratual, especialmente dos acessos efetuados aos ambientes do CONTRATANTE, com identificação do responsável, data, horário, finalidade e atividade executada, nos termos do art. 37 da LGPD.</w:t>
      </w:r>
    </w:p>
    <w:p w14:paraId="0C584F41" w14:textId="77777777" w:rsidR="00371521" w:rsidRDefault="00BE2996">
      <w:pPr>
        <w:spacing w:before="240" w:after="240" w:line="276" w:lineRule="auto"/>
        <w:jc w:val="both"/>
        <w:rPr>
          <w:rFonts w:ascii="Arial" w:eastAsia="Arial" w:hAnsi="Arial" w:cs="Arial"/>
          <w:color w:val="FF0000"/>
          <w:sz w:val="20"/>
          <w:szCs w:val="20"/>
        </w:rPr>
      </w:pPr>
      <w:r>
        <w:rPr>
          <w:rFonts w:ascii="Arial" w:eastAsia="Arial" w:hAnsi="Arial" w:cs="Arial"/>
          <w:b/>
          <w:bCs/>
          <w:color w:val="FF0000"/>
          <w:sz w:val="20"/>
          <w:szCs w:val="20"/>
        </w:rPr>
        <w:t>9.1.42.</w:t>
      </w:r>
      <w:r>
        <w:rPr>
          <w:rFonts w:ascii="Arial" w:eastAsia="Arial" w:hAnsi="Arial" w:cs="Arial"/>
          <w:color w:val="FF0000"/>
          <w:sz w:val="20"/>
          <w:szCs w:val="20"/>
        </w:rPr>
        <w:t xml:space="preserve"> Adequar os procedimentos de tratamento de dados pessoais às determinações do CONTRATANTE e da autoridade competente, especialmente às normas, orientações e recomendações expedidas pela Autoridade Nacional de Proteção de Dados – ANPD.</w:t>
      </w:r>
    </w:p>
    <w:p w14:paraId="0C584F42" w14:textId="77777777" w:rsidR="00371521" w:rsidRDefault="00BE2996">
      <w:pPr>
        <w:spacing w:before="240" w:after="240" w:line="276" w:lineRule="auto"/>
        <w:jc w:val="both"/>
        <w:rPr>
          <w:rFonts w:ascii="Arial" w:eastAsia="Arial" w:hAnsi="Arial" w:cs="Arial"/>
          <w:color w:val="FF0000"/>
          <w:sz w:val="20"/>
          <w:szCs w:val="20"/>
        </w:rPr>
      </w:pPr>
      <w:r>
        <w:rPr>
          <w:rFonts w:ascii="Arial" w:eastAsia="Arial" w:hAnsi="Arial" w:cs="Arial"/>
          <w:b/>
          <w:bCs/>
          <w:color w:val="FF0000"/>
          <w:sz w:val="20"/>
          <w:szCs w:val="20"/>
        </w:rPr>
        <w:t>9.1.43.</w:t>
      </w:r>
      <w:r>
        <w:rPr>
          <w:rFonts w:ascii="Arial" w:eastAsia="Arial" w:hAnsi="Arial" w:cs="Arial"/>
          <w:color w:val="FF0000"/>
          <w:sz w:val="20"/>
          <w:szCs w:val="20"/>
        </w:rPr>
        <w:t xml:space="preserve"> Comunicar imediatamente ao CONTRATANTE qualquer incidente de segurança, acesso não autorizado, perda, destruição, alteração, vazamento ou tratamento inadequado de dados de que tenha conhecimento durante a execução contratual, fornecendo as informações necessárias à avaliação do incidente e colaborando com as medidas de contenção, investigação e correção.</w:t>
      </w:r>
    </w:p>
    <w:p w14:paraId="0C584F43" w14:textId="77777777" w:rsidR="00371521" w:rsidRDefault="00371521">
      <w:pPr>
        <w:spacing w:before="240" w:after="240" w:line="276" w:lineRule="auto"/>
        <w:jc w:val="both"/>
        <w:rPr>
          <w:rFonts w:ascii="Arial" w:eastAsia="Arial" w:hAnsi="Arial" w:cs="Arial"/>
          <w:color w:val="FF0000"/>
          <w:sz w:val="20"/>
          <w:szCs w:val="20"/>
        </w:rPr>
      </w:pPr>
    </w:p>
    <w:p w14:paraId="0C584F44" w14:textId="77777777" w:rsidR="00371521" w:rsidRDefault="00BE2996">
      <w:pPr>
        <w:keepNext/>
        <w:keepLines/>
        <w:numPr>
          <w:ilvl w:val="0"/>
          <w:numId w:val="3"/>
        </w:numPr>
        <w:pBdr>
          <w:top w:val="nil"/>
          <w:left w:val="nil"/>
          <w:bottom w:val="nil"/>
          <w:right w:val="nil"/>
          <w:between w:val="nil"/>
        </w:pBdr>
        <w:tabs>
          <w:tab w:val="left" w:pos="0"/>
        </w:tabs>
        <w:spacing w:before="240" w:after="120" w:line="276" w:lineRule="auto"/>
        <w:jc w:val="both"/>
        <w:rPr>
          <w:rFonts w:ascii="Arial" w:eastAsia="Arial" w:hAnsi="Arial" w:cs="Arial"/>
          <w:color w:val="FFFFFF"/>
          <w:sz w:val="20"/>
          <w:szCs w:val="20"/>
        </w:rPr>
      </w:pPr>
      <w:r>
        <w:rPr>
          <w:rFonts w:ascii="Arial" w:eastAsia="Arial" w:hAnsi="Arial" w:cs="Arial"/>
          <w:b/>
          <w:bCs/>
          <w:color w:val="000000"/>
          <w:sz w:val="20"/>
          <w:szCs w:val="20"/>
        </w:rPr>
        <w:t>CLÁUSULA DÉCIMA – GARANTIA DE EXECUÇÃO</w:t>
      </w:r>
    </w:p>
    <w:p w14:paraId="0C584F45" w14:textId="77777777" w:rsidR="00371521" w:rsidRDefault="00BE2996">
      <w:pPr>
        <w:numPr>
          <w:ilvl w:val="1"/>
          <w:numId w:val="3"/>
        </w:numPr>
        <w:pBdr>
          <w:top w:val="nil"/>
          <w:left w:val="nil"/>
          <w:bottom w:val="nil"/>
          <w:right w:val="nil"/>
          <w:between w:val="nil"/>
        </w:pBdr>
        <w:spacing w:before="120" w:after="120" w:line="276" w:lineRule="auto"/>
        <w:jc w:val="both"/>
      </w:pPr>
      <w:r>
        <w:rPr>
          <w:rFonts w:ascii="Arial" w:eastAsia="Arial" w:hAnsi="Arial" w:cs="Arial"/>
          <w:i/>
          <w:iCs/>
          <w:color w:val="FF0000"/>
          <w:sz w:val="20"/>
          <w:szCs w:val="20"/>
        </w:rPr>
        <w:t xml:space="preserve">  Não haverá exigência de garantia contratual da execução.</w:t>
      </w:r>
    </w:p>
    <w:p w14:paraId="0C584F46" w14:textId="77777777" w:rsidR="00371521" w:rsidRDefault="00BE2996">
      <w:pPr>
        <w:numPr>
          <w:ilvl w:val="1"/>
          <w:numId w:val="3"/>
        </w:numPr>
        <w:pBdr>
          <w:top w:val="nil"/>
          <w:left w:val="nil"/>
          <w:bottom w:val="nil"/>
          <w:right w:val="nil"/>
          <w:between w:val="nil"/>
        </w:pBdr>
        <w:spacing w:before="120" w:after="120" w:line="276" w:lineRule="auto"/>
        <w:jc w:val="both"/>
        <w:rPr>
          <w:rFonts w:ascii="Arial" w:eastAsia="Arial" w:hAnsi="Arial" w:cs="Arial"/>
          <w:i/>
          <w:iCs/>
          <w:color w:val="FF0000"/>
          <w:sz w:val="20"/>
          <w:szCs w:val="20"/>
        </w:rPr>
      </w:pPr>
      <w:r>
        <w:rPr>
          <w:rFonts w:ascii="Arial" w:eastAsia="Arial" w:hAnsi="Arial" w:cs="Arial"/>
          <w:i/>
          <w:iCs/>
          <w:color w:val="FF0000"/>
          <w:sz w:val="20"/>
          <w:szCs w:val="20"/>
        </w:rPr>
        <w:t xml:space="preserve">A garantia técnica dos equipamentos, bem como as condições de suporte, atualização, substituição de componentes, atendimento e níveis mínimos de serviço (SLA), observarão integralmente as disposições constantes do Termo de Referência, que integra este contrato para todos os fins. </w:t>
      </w:r>
    </w:p>
    <w:p w14:paraId="0C584F49" w14:textId="77777777" w:rsidR="00371521" w:rsidRDefault="00BE2996">
      <w:pPr>
        <w:keepNext/>
        <w:keepLines/>
        <w:numPr>
          <w:ilvl w:val="0"/>
          <w:numId w:val="3"/>
        </w:numPr>
        <w:pBdr>
          <w:top w:val="nil"/>
          <w:left w:val="nil"/>
          <w:bottom w:val="nil"/>
          <w:right w:val="nil"/>
          <w:between w:val="nil"/>
        </w:pBdr>
        <w:tabs>
          <w:tab w:val="left" w:pos="0"/>
        </w:tabs>
        <w:spacing w:before="240" w:after="120" w:line="276" w:lineRule="auto"/>
        <w:jc w:val="both"/>
        <w:rPr>
          <w:rFonts w:ascii="Arial" w:eastAsia="Arial" w:hAnsi="Arial" w:cs="Arial"/>
          <w:color w:val="FFFFFF"/>
          <w:sz w:val="20"/>
          <w:szCs w:val="20"/>
        </w:rPr>
      </w:pPr>
      <w:r>
        <w:rPr>
          <w:rFonts w:ascii="Arial" w:eastAsia="Arial" w:hAnsi="Arial" w:cs="Arial"/>
          <w:b/>
          <w:bCs/>
          <w:color w:val="000000"/>
          <w:sz w:val="20"/>
          <w:szCs w:val="20"/>
        </w:rPr>
        <w:t>CLÁUSULA DÉCIMA PRIMEIRA – INFRAÇÕES E SANÇÕES ADMINISTRATIVAS</w:t>
      </w:r>
    </w:p>
    <w:p w14:paraId="0C584F4A" w14:textId="77777777" w:rsidR="00371521" w:rsidRDefault="00BE2996">
      <w:pPr>
        <w:numPr>
          <w:ilvl w:val="1"/>
          <w:numId w:val="3"/>
        </w:numPr>
        <w:pBdr>
          <w:top w:val="nil"/>
          <w:left w:val="nil"/>
          <w:bottom w:val="nil"/>
          <w:right w:val="nil"/>
          <w:between w:val="nil"/>
        </w:pBdr>
        <w:spacing w:before="120" w:after="120" w:line="276" w:lineRule="auto"/>
        <w:jc w:val="both"/>
      </w:pPr>
      <w:r>
        <w:rPr>
          <w:rFonts w:ascii="Arial" w:eastAsia="Arial" w:hAnsi="Arial" w:cs="Arial"/>
          <w:color w:val="000000"/>
          <w:sz w:val="20"/>
          <w:szCs w:val="20"/>
        </w:rPr>
        <w:t>As regras acerca de infrações e sanções administrativas referentes à execução do contrato são aquelas definidas no Termo de Referência, anexo a este Contrato.</w:t>
      </w:r>
    </w:p>
    <w:p w14:paraId="0C584F4B" w14:textId="77777777" w:rsidR="00371521" w:rsidRDefault="00BE2996">
      <w:pPr>
        <w:keepNext/>
        <w:keepLines/>
        <w:numPr>
          <w:ilvl w:val="0"/>
          <w:numId w:val="3"/>
        </w:numPr>
        <w:pBdr>
          <w:top w:val="nil"/>
          <w:left w:val="nil"/>
          <w:bottom w:val="nil"/>
          <w:right w:val="nil"/>
          <w:between w:val="nil"/>
        </w:pBdr>
        <w:tabs>
          <w:tab w:val="left" w:pos="0"/>
        </w:tabs>
        <w:spacing w:before="240" w:after="120" w:line="276" w:lineRule="auto"/>
        <w:jc w:val="both"/>
        <w:rPr>
          <w:rFonts w:ascii="Arial" w:eastAsia="Arial" w:hAnsi="Arial" w:cs="Arial"/>
          <w:color w:val="FFFFFF"/>
          <w:sz w:val="20"/>
          <w:szCs w:val="20"/>
        </w:rPr>
      </w:pPr>
      <w:r>
        <w:rPr>
          <w:rFonts w:ascii="Arial" w:eastAsia="Arial" w:hAnsi="Arial" w:cs="Arial"/>
          <w:b/>
          <w:bCs/>
          <w:color w:val="000000"/>
          <w:sz w:val="20"/>
          <w:szCs w:val="20"/>
        </w:rPr>
        <w:t>CLÁUSULA DÉCIMA SEGUNDA– DA EXTINÇÃO CONTRATUAL</w:t>
      </w:r>
    </w:p>
    <w:p w14:paraId="0C584F4C" w14:textId="77777777" w:rsidR="00371521" w:rsidRDefault="00BE2996">
      <w:pPr>
        <w:numPr>
          <w:ilvl w:val="1"/>
          <w:numId w:val="3"/>
        </w:numPr>
        <w:pBdr>
          <w:top w:val="nil"/>
          <w:left w:val="nil"/>
          <w:bottom w:val="nil"/>
          <w:right w:val="nil"/>
          <w:between w:val="nil"/>
        </w:pBdr>
        <w:spacing w:before="120" w:after="120" w:line="276" w:lineRule="auto"/>
        <w:jc w:val="both"/>
      </w:pPr>
      <w:r>
        <w:rPr>
          <w:rFonts w:ascii="Arial" w:eastAsia="Arial" w:hAnsi="Arial" w:cs="Arial"/>
          <w:i/>
          <w:iCs/>
          <w:color w:val="FF0000"/>
          <w:sz w:val="20"/>
          <w:szCs w:val="20"/>
        </w:rPr>
        <w:t xml:space="preserve">O contrato </w:t>
      </w:r>
      <w:r>
        <w:rPr>
          <w:rFonts w:ascii="Arial" w:eastAsia="Arial" w:hAnsi="Arial" w:cs="Arial"/>
          <w:i/>
          <w:iCs/>
          <w:color w:val="FF0000"/>
          <w:sz w:val="20"/>
          <w:szCs w:val="20"/>
          <w:highlight w:val="yellow"/>
        </w:rPr>
        <w:t>será extinto</w:t>
      </w:r>
      <w:r>
        <w:rPr>
          <w:rFonts w:ascii="Arial" w:eastAsia="Arial" w:hAnsi="Arial" w:cs="Arial"/>
          <w:i/>
          <w:iCs/>
          <w:color w:val="FF0000"/>
          <w:sz w:val="20"/>
          <w:szCs w:val="20"/>
        </w:rPr>
        <w:t xml:space="preserve"> quando cumpridas as obrigações de ambas as partes, ainda que isso ocorra antes do prazo estipulado para tanto.</w:t>
      </w:r>
    </w:p>
    <w:p w14:paraId="0C584F4D" w14:textId="77777777" w:rsidR="00371521" w:rsidRDefault="00BE2996">
      <w:pPr>
        <w:numPr>
          <w:ilvl w:val="1"/>
          <w:numId w:val="3"/>
        </w:numPr>
        <w:pBdr>
          <w:top w:val="nil"/>
          <w:left w:val="nil"/>
          <w:bottom w:val="nil"/>
          <w:right w:val="nil"/>
          <w:between w:val="nil"/>
        </w:pBdr>
        <w:spacing w:before="120" w:after="120" w:line="276" w:lineRule="auto"/>
        <w:jc w:val="both"/>
      </w:pPr>
      <w:r>
        <w:rPr>
          <w:rFonts w:ascii="Arial" w:eastAsia="Arial" w:hAnsi="Arial" w:cs="Arial"/>
          <w:i/>
          <w:iCs/>
          <w:color w:val="FF0000"/>
          <w:sz w:val="20"/>
          <w:szCs w:val="20"/>
        </w:rPr>
        <w:t>Se as obrigações não forem cumpridas no prazo estipulado, a vigência ficará prorrogada até a conclusão do objeto, caso em que deverá a Administração providenciar a readequação do cronograma fixado para o contrato.</w:t>
      </w:r>
    </w:p>
    <w:p w14:paraId="0C584F4E" w14:textId="77777777" w:rsidR="00371521" w:rsidRDefault="00BE2996">
      <w:pPr>
        <w:numPr>
          <w:ilvl w:val="2"/>
          <w:numId w:val="3"/>
        </w:numPr>
        <w:pBdr>
          <w:top w:val="nil"/>
          <w:left w:val="nil"/>
          <w:bottom w:val="nil"/>
          <w:right w:val="nil"/>
          <w:between w:val="nil"/>
        </w:pBdr>
        <w:spacing w:before="120" w:after="120" w:line="276" w:lineRule="auto"/>
        <w:ind w:hanging="504"/>
        <w:jc w:val="both"/>
      </w:pPr>
      <w:r>
        <w:rPr>
          <w:rFonts w:ascii="Arial" w:eastAsia="Arial" w:hAnsi="Arial" w:cs="Arial"/>
          <w:i/>
          <w:iCs/>
          <w:color w:val="FF0000"/>
          <w:sz w:val="20"/>
          <w:szCs w:val="20"/>
        </w:rPr>
        <w:t>Quando a não conclusão do contrato referida no item anterior decorrer de culpa do contratado:</w:t>
      </w:r>
    </w:p>
    <w:p w14:paraId="0C584F4F" w14:textId="77777777" w:rsidR="00371521" w:rsidRDefault="00BE2996">
      <w:pPr>
        <w:numPr>
          <w:ilvl w:val="0"/>
          <w:numId w:val="1"/>
        </w:numPr>
        <w:pBdr>
          <w:top w:val="nil"/>
          <w:left w:val="nil"/>
          <w:bottom w:val="nil"/>
          <w:right w:val="nil"/>
          <w:between w:val="nil"/>
        </w:pBdr>
        <w:spacing w:before="120" w:line="276" w:lineRule="auto"/>
        <w:ind w:left="567" w:firstLine="0"/>
        <w:jc w:val="both"/>
        <w:rPr>
          <w:rFonts w:ascii="Arial" w:eastAsia="Arial" w:hAnsi="Arial" w:cs="Arial"/>
          <w:i/>
          <w:iCs/>
          <w:color w:val="FF0000"/>
          <w:sz w:val="20"/>
          <w:szCs w:val="20"/>
        </w:rPr>
      </w:pPr>
      <w:r>
        <w:rPr>
          <w:rFonts w:ascii="Arial" w:eastAsia="Arial" w:hAnsi="Arial" w:cs="Arial"/>
          <w:i/>
          <w:iCs/>
          <w:color w:val="FF0000"/>
          <w:sz w:val="20"/>
          <w:szCs w:val="20"/>
        </w:rPr>
        <w:t>ficará ele constituído em mora, sendo-lhe aplicáveis as respectivas sanções administrativas; e</w:t>
      </w:r>
    </w:p>
    <w:p w14:paraId="0C584F50" w14:textId="77777777" w:rsidR="00371521" w:rsidRDefault="00BE2996">
      <w:pPr>
        <w:numPr>
          <w:ilvl w:val="0"/>
          <w:numId w:val="1"/>
        </w:numPr>
        <w:pBdr>
          <w:top w:val="nil"/>
          <w:left w:val="nil"/>
          <w:bottom w:val="nil"/>
          <w:right w:val="nil"/>
          <w:between w:val="nil"/>
        </w:pBdr>
        <w:spacing w:after="120" w:line="276" w:lineRule="auto"/>
        <w:ind w:left="567" w:firstLine="0"/>
        <w:jc w:val="both"/>
        <w:rPr>
          <w:rFonts w:ascii="Arial" w:eastAsia="Arial" w:hAnsi="Arial" w:cs="Arial"/>
          <w:i/>
          <w:iCs/>
          <w:color w:val="FF0000"/>
          <w:sz w:val="20"/>
          <w:szCs w:val="20"/>
        </w:rPr>
      </w:pPr>
      <w:r>
        <w:rPr>
          <w:rFonts w:ascii="Arial" w:eastAsia="Arial" w:hAnsi="Arial" w:cs="Arial"/>
          <w:i/>
          <w:iCs/>
          <w:color w:val="FF0000"/>
          <w:sz w:val="20"/>
          <w:szCs w:val="20"/>
        </w:rPr>
        <w:t>poderá a Administração optar pela extinção do contrato e, nesse caso, adotará as medidas admitidas em lei para a continuidade da execução contratual.</w:t>
      </w:r>
    </w:p>
    <w:p w14:paraId="0C584F58" w14:textId="77777777" w:rsidR="00371521" w:rsidRDefault="00BE2996">
      <w:pPr>
        <w:numPr>
          <w:ilvl w:val="1"/>
          <w:numId w:val="3"/>
        </w:numPr>
        <w:pBdr>
          <w:top w:val="nil"/>
          <w:left w:val="nil"/>
          <w:bottom w:val="nil"/>
          <w:right w:val="nil"/>
          <w:between w:val="nil"/>
        </w:pBdr>
        <w:spacing w:before="120" w:after="120" w:line="276" w:lineRule="auto"/>
        <w:jc w:val="both"/>
      </w:pPr>
      <w:bookmarkStart w:id="1" w:name="_a4kz8irk5qwf" w:colFirst="0" w:colLast="0"/>
      <w:bookmarkEnd w:id="1"/>
      <w:r>
        <w:rPr>
          <w:rFonts w:ascii="Arial" w:eastAsia="Arial" w:hAnsi="Arial" w:cs="Arial"/>
          <w:color w:val="000000"/>
          <w:sz w:val="20"/>
          <w:szCs w:val="20"/>
        </w:rPr>
        <w:t xml:space="preserve">O contrato poderá ser extinto antes de cumpridas as obrigações nele estipuladas, ou antes do prazo nele fixado, por algum dos motivos previstos no </w:t>
      </w:r>
      <w:hyperlink r:id="rId10" w:anchor="art137">
        <w:r>
          <w:rPr>
            <w:rFonts w:ascii="Arial" w:eastAsia="Arial" w:hAnsi="Arial" w:cs="Arial"/>
            <w:color w:val="000000"/>
            <w:sz w:val="20"/>
            <w:szCs w:val="20"/>
          </w:rPr>
          <w:t>art. 137 da Lei nº 14.133/21</w:t>
        </w:r>
      </w:hyperlink>
      <w:r>
        <w:rPr>
          <w:rFonts w:ascii="Arial" w:eastAsia="Arial" w:hAnsi="Arial" w:cs="Arial"/>
          <w:color w:val="000000"/>
          <w:sz w:val="20"/>
          <w:szCs w:val="20"/>
        </w:rPr>
        <w:t>, bem como amigavelmente, assegurados o contraditório e a ampla defesa.</w:t>
      </w:r>
    </w:p>
    <w:p w14:paraId="0C584F59" w14:textId="77777777" w:rsidR="00371521" w:rsidRDefault="00BE2996">
      <w:pPr>
        <w:numPr>
          <w:ilvl w:val="2"/>
          <w:numId w:val="3"/>
        </w:numPr>
        <w:pBdr>
          <w:top w:val="nil"/>
          <w:left w:val="nil"/>
          <w:bottom w:val="nil"/>
          <w:right w:val="nil"/>
          <w:between w:val="nil"/>
        </w:pBdr>
        <w:spacing w:before="120" w:after="120" w:line="276" w:lineRule="auto"/>
        <w:ind w:hanging="504"/>
        <w:jc w:val="both"/>
      </w:pPr>
      <w:r>
        <w:rPr>
          <w:rFonts w:ascii="Arial" w:eastAsia="Arial" w:hAnsi="Arial" w:cs="Arial"/>
          <w:color w:val="000000"/>
          <w:sz w:val="20"/>
          <w:szCs w:val="20"/>
        </w:rPr>
        <w:t xml:space="preserve">Nesta hipótese, aplicam-se também os </w:t>
      </w:r>
      <w:hyperlink r:id="rId11" w:anchor="art138">
        <w:r>
          <w:rPr>
            <w:rFonts w:ascii="Arial" w:eastAsia="Arial" w:hAnsi="Arial" w:cs="Arial"/>
            <w:color w:val="000000"/>
            <w:sz w:val="20"/>
            <w:szCs w:val="20"/>
          </w:rPr>
          <w:t>arts. 138 e 139 da mesma Lei</w:t>
        </w:r>
      </w:hyperlink>
      <w:r>
        <w:rPr>
          <w:rFonts w:ascii="Arial" w:eastAsia="Arial" w:hAnsi="Arial" w:cs="Arial"/>
          <w:color w:val="000000"/>
          <w:sz w:val="20"/>
          <w:szCs w:val="20"/>
        </w:rPr>
        <w:t>.</w:t>
      </w:r>
    </w:p>
    <w:p w14:paraId="0C584F5A" w14:textId="77777777" w:rsidR="00371521" w:rsidRDefault="00BE2996">
      <w:pPr>
        <w:numPr>
          <w:ilvl w:val="2"/>
          <w:numId w:val="3"/>
        </w:numPr>
        <w:pBdr>
          <w:top w:val="nil"/>
          <w:left w:val="nil"/>
          <w:bottom w:val="nil"/>
          <w:right w:val="nil"/>
          <w:between w:val="nil"/>
        </w:pBdr>
        <w:spacing w:before="120" w:after="120" w:line="276" w:lineRule="auto"/>
        <w:ind w:hanging="504"/>
        <w:jc w:val="both"/>
      </w:pPr>
      <w:r>
        <w:rPr>
          <w:rFonts w:ascii="Arial" w:eastAsia="Arial" w:hAnsi="Arial" w:cs="Arial"/>
          <w:color w:val="000000"/>
          <w:sz w:val="20"/>
          <w:szCs w:val="20"/>
        </w:rPr>
        <w:t>A alteração social ou a modificação da finalidade ou da estrutura da empresa não ensejará a extinção se não restringir sua capacidade de concluir o contrato.</w:t>
      </w:r>
    </w:p>
    <w:p w14:paraId="0C584F5B" w14:textId="77777777" w:rsidR="00371521" w:rsidRDefault="00BE2996">
      <w:pPr>
        <w:numPr>
          <w:ilvl w:val="3"/>
          <w:numId w:val="3"/>
        </w:numPr>
        <w:pBdr>
          <w:top w:val="nil"/>
          <w:left w:val="nil"/>
          <w:bottom w:val="nil"/>
          <w:right w:val="nil"/>
          <w:between w:val="nil"/>
        </w:pBdr>
        <w:spacing w:before="120" w:after="120" w:line="276" w:lineRule="auto"/>
        <w:ind w:hanging="647"/>
        <w:jc w:val="both"/>
      </w:pPr>
      <w:r>
        <w:rPr>
          <w:rFonts w:ascii="Arial" w:eastAsia="Arial" w:hAnsi="Arial" w:cs="Arial"/>
          <w:color w:val="000000"/>
          <w:sz w:val="20"/>
          <w:szCs w:val="20"/>
        </w:rPr>
        <w:t>Se a operação implicar mudança da pessoa jurídica contratada, deverá ser formalizado termo aditivo para alteração subjetiva.</w:t>
      </w:r>
    </w:p>
    <w:p w14:paraId="0C584F5C" w14:textId="77777777" w:rsidR="00371521" w:rsidRDefault="00BE2996">
      <w:pPr>
        <w:numPr>
          <w:ilvl w:val="1"/>
          <w:numId w:val="3"/>
        </w:numPr>
        <w:pBdr>
          <w:top w:val="nil"/>
          <w:left w:val="nil"/>
          <w:bottom w:val="nil"/>
          <w:right w:val="nil"/>
          <w:between w:val="nil"/>
        </w:pBdr>
        <w:spacing w:before="120" w:after="120" w:line="276" w:lineRule="auto"/>
        <w:jc w:val="both"/>
      </w:pPr>
      <w:r>
        <w:rPr>
          <w:rFonts w:ascii="Arial" w:eastAsia="Arial" w:hAnsi="Arial" w:cs="Arial"/>
          <w:color w:val="000000"/>
          <w:sz w:val="20"/>
          <w:szCs w:val="20"/>
        </w:rPr>
        <w:lastRenderedPageBreak/>
        <w:t>O termo de extinção, sempre que possível, será precedido:</w:t>
      </w:r>
    </w:p>
    <w:p w14:paraId="0C584F5D" w14:textId="77777777" w:rsidR="00371521" w:rsidRDefault="00BE2996">
      <w:pPr>
        <w:numPr>
          <w:ilvl w:val="2"/>
          <w:numId w:val="3"/>
        </w:numPr>
        <w:pBdr>
          <w:top w:val="nil"/>
          <w:left w:val="nil"/>
          <w:bottom w:val="nil"/>
          <w:right w:val="nil"/>
          <w:between w:val="nil"/>
        </w:pBdr>
        <w:spacing w:before="120" w:after="120" w:line="276" w:lineRule="auto"/>
        <w:ind w:hanging="504"/>
        <w:jc w:val="both"/>
      </w:pPr>
      <w:r>
        <w:rPr>
          <w:rFonts w:ascii="Arial" w:eastAsia="Arial" w:hAnsi="Arial" w:cs="Arial"/>
          <w:color w:val="000000"/>
          <w:sz w:val="20"/>
          <w:szCs w:val="20"/>
        </w:rPr>
        <w:t>Do balanço dos eventos contratuais já cumpridos ou parcialmente cumpridos;</w:t>
      </w:r>
    </w:p>
    <w:p w14:paraId="0C584F5E" w14:textId="77777777" w:rsidR="00371521" w:rsidRDefault="00BE2996">
      <w:pPr>
        <w:numPr>
          <w:ilvl w:val="2"/>
          <w:numId w:val="3"/>
        </w:numPr>
        <w:pBdr>
          <w:top w:val="nil"/>
          <w:left w:val="nil"/>
          <w:bottom w:val="nil"/>
          <w:right w:val="nil"/>
          <w:between w:val="nil"/>
        </w:pBdr>
        <w:spacing w:before="120" w:after="120" w:line="276" w:lineRule="auto"/>
        <w:ind w:hanging="504"/>
        <w:jc w:val="both"/>
      </w:pPr>
      <w:r>
        <w:rPr>
          <w:rFonts w:ascii="Arial" w:eastAsia="Arial" w:hAnsi="Arial" w:cs="Arial"/>
          <w:color w:val="000000"/>
          <w:sz w:val="20"/>
          <w:szCs w:val="20"/>
        </w:rPr>
        <w:t>Da relação dos pagamentos já efetuados e ainda devidos;</w:t>
      </w:r>
    </w:p>
    <w:p w14:paraId="0C584F5F" w14:textId="77777777" w:rsidR="00371521" w:rsidRDefault="00BE2996">
      <w:pPr>
        <w:numPr>
          <w:ilvl w:val="2"/>
          <w:numId w:val="3"/>
        </w:numPr>
        <w:pBdr>
          <w:top w:val="nil"/>
          <w:left w:val="nil"/>
          <w:bottom w:val="nil"/>
          <w:right w:val="nil"/>
          <w:between w:val="nil"/>
        </w:pBdr>
        <w:spacing w:before="120" w:after="120" w:line="276" w:lineRule="auto"/>
        <w:ind w:hanging="504"/>
        <w:jc w:val="both"/>
      </w:pPr>
      <w:r>
        <w:rPr>
          <w:rFonts w:ascii="Arial" w:eastAsia="Arial" w:hAnsi="Arial" w:cs="Arial"/>
          <w:color w:val="000000"/>
          <w:sz w:val="20"/>
          <w:szCs w:val="20"/>
        </w:rPr>
        <w:t>Das indenizações e multas.</w:t>
      </w:r>
    </w:p>
    <w:p w14:paraId="0C584F60" w14:textId="77777777" w:rsidR="00371521" w:rsidRDefault="00BE2996">
      <w:pPr>
        <w:numPr>
          <w:ilvl w:val="1"/>
          <w:numId w:val="3"/>
        </w:numPr>
        <w:pBdr>
          <w:top w:val="nil"/>
          <w:left w:val="nil"/>
          <w:bottom w:val="nil"/>
          <w:right w:val="nil"/>
          <w:between w:val="nil"/>
        </w:pBdr>
        <w:spacing w:before="120" w:after="120" w:line="276" w:lineRule="auto"/>
        <w:jc w:val="both"/>
      </w:pPr>
      <w:r>
        <w:rPr>
          <w:rFonts w:ascii="Arial" w:eastAsia="Arial" w:hAnsi="Arial" w:cs="Arial"/>
          <w:color w:val="000000"/>
          <w:sz w:val="20"/>
          <w:szCs w:val="20"/>
        </w:rPr>
        <w:t xml:space="preserve">A extinção do contrato não configura óbice para o reconhecimento do desequilíbrio econômico-financeiro, hipótese em que será concedida indenização por meio de termo indenizatório. </w:t>
      </w:r>
    </w:p>
    <w:p w14:paraId="0C584F61" w14:textId="77777777" w:rsidR="00371521" w:rsidRDefault="00BE2996">
      <w:pPr>
        <w:numPr>
          <w:ilvl w:val="1"/>
          <w:numId w:val="3"/>
        </w:numPr>
        <w:pBdr>
          <w:top w:val="nil"/>
          <w:left w:val="nil"/>
          <w:bottom w:val="nil"/>
          <w:right w:val="nil"/>
          <w:between w:val="nil"/>
        </w:pBdr>
        <w:spacing w:before="120" w:after="120" w:line="276" w:lineRule="auto"/>
        <w:jc w:val="both"/>
      </w:pPr>
      <w:r>
        <w:rPr>
          <w:rFonts w:ascii="Arial" w:eastAsia="Arial" w:hAnsi="Arial" w:cs="Arial"/>
          <w:color w:val="000000"/>
          <w:sz w:val="20"/>
          <w:szCs w:val="20"/>
        </w:rPr>
        <w:t>O Contratante poderá ainda:</w:t>
      </w:r>
    </w:p>
    <w:p w14:paraId="0C584F62" w14:textId="77777777" w:rsidR="00371521" w:rsidRDefault="00BE2996">
      <w:pPr>
        <w:numPr>
          <w:ilvl w:val="2"/>
          <w:numId w:val="3"/>
        </w:numPr>
        <w:pBdr>
          <w:top w:val="nil"/>
          <w:left w:val="nil"/>
          <w:bottom w:val="nil"/>
          <w:right w:val="nil"/>
          <w:between w:val="nil"/>
        </w:pBdr>
        <w:spacing w:before="120" w:after="120" w:line="276" w:lineRule="auto"/>
        <w:ind w:hanging="504"/>
        <w:jc w:val="both"/>
      </w:pPr>
      <w:r>
        <w:rPr>
          <w:rFonts w:ascii="Arial" w:eastAsia="Arial" w:hAnsi="Arial" w:cs="Arial"/>
          <w:color w:val="000000"/>
          <w:sz w:val="20"/>
          <w:szCs w:val="20"/>
        </w:rPr>
        <w:t>nos casos de obrigação de pagamento de multa pelo CONTRATADO, reter a garantia prestada a ser executada, conforme legislação que rege a matéria; e</w:t>
      </w:r>
    </w:p>
    <w:p w14:paraId="0C584F63" w14:textId="77777777" w:rsidR="00371521" w:rsidRDefault="00BE2996">
      <w:pPr>
        <w:numPr>
          <w:ilvl w:val="2"/>
          <w:numId w:val="3"/>
        </w:numPr>
        <w:pBdr>
          <w:top w:val="nil"/>
          <w:left w:val="nil"/>
          <w:bottom w:val="nil"/>
          <w:right w:val="nil"/>
          <w:between w:val="nil"/>
        </w:pBdr>
        <w:spacing w:before="120" w:after="120" w:line="276" w:lineRule="auto"/>
        <w:ind w:hanging="504"/>
        <w:jc w:val="both"/>
      </w:pPr>
      <w:r>
        <w:rPr>
          <w:rFonts w:ascii="Arial" w:eastAsia="Arial" w:hAnsi="Arial" w:cs="Arial"/>
          <w:color w:val="000000"/>
          <w:sz w:val="20"/>
          <w:szCs w:val="20"/>
        </w:rPr>
        <w:t>nos casos em que houver necessidade de ressarcimento de prejuízos causados à Administração, nos termos do inciso IV do art. 139 da Lei n.º 14.133, de 2021, reter os eventuais créditos existentes em favor do CONTRATADO decorrentes do contrato.</w:t>
      </w:r>
    </w:p>
    <w:p w14:paraId="0C584F64" w14:textId="77777777" w:rsidR="00371521" w:rsidRDefault="00BE2996">
      <w:pPr>
        <w:numPr>
          <w:ilvl w:val="1"/>
          <w:numId w:val="3"/>
        </w:numPr>
        <w:pBdr>
          <w:top w:val="nil"/>
          <w:left w:val="nil"/>
          <w:bottom w:val="nil"/>
          <w:right w:val="nil"/>
          <w:between w:val="nil"/>
        </w:pBdr>
        <w:spacing w:before="120" w:after="120" w:line="276" w:lineRule="auto"/>
        <w:jc w:val="both"/>
      </w:pPr>
      <w:r>
        <w:rPr>
          <w:rFonts w:ascii="Arial" w:eastAsia="Arial" w:hAnsi="Arial" w:cs="Arial"/>
          <w:color w:val="000000"/>
          <w:sz w:val="20"/>
          <w:szCs w:val="20"/>
        </w:rPr>
        <w:t xml:space="preserve">O contrato poderá ser extinto caso se constate que o CONTRATADO mantém vínculo de natureza técnica, comercial, econômica, financeira, trabalhista ou civil com dirigente do órgão ou entidade contratante ou com agente público que tenha desempenhado função na licitação </w:t>
      </w:r>
      <w:r>
        <w:rPr>
          <w:rFonts w:ascii="Arial" w:eastAsia="Arial" w:hAnsi="Arial" w:cs="Arial"/>
          <w:strike/>
          <w:color w:val="000000"/>
          <w:sz w:val="20"/>
          <w:szCs w:val="20"/>
        </w:rPr>
        <w:t>ou na contratação direta,</w:t>
      </w:r>
      <w:r>
        <w:rPr>
          <w:rFonts w:ascii="Arial" w:eastAsia="Arial" w:hAnsi="Arial" w:cs="Arial"/>
          <w:color w:val="000000"/>
          <w:sz w:val="20"/>
          <w:szCs w:val="20"/>
        </w:rPr>
        <w:t xml:space="preserve"> ou atue na fiscalização ou na gestão do contrato, ou que deles seja cônjuge, companheiro ou parente em linha reta, colateral ou por afinidade, até o terceiro grau.</w:t>
      </w:r>
    </w:p>
    <w:p w14:paraId="0C584F65" w14:textId="77777777" w:rsidR="00371521" w:rsidRDefault="00BE2996">
      <w:pPr>
        <w:keepNext/>
        <w:keepLines/>
        <w:numPr>
          <w:ilvl w:val="0"/>
          <w:numId w:val="3"/>
        </w:numPr>
        <w:pBdr>
          <w:top w:val="nil"/>
          <w:left w:val="nil"/>
          <w:bottom w:val="nil"/>
          <w:right w:val="nil"/>
          <w:between w:val="nil"/>
        </w:pBdr>
        <w:tabs>
          <w:tab w:val="left" w:pos="0"/>
        </w:tabs>
        <w:spacing w:before="240" w:after="120" w:line="276" w:lineRule="auto"/>
        <w:jc w:val="both"/>
        <w:rPr>
          <w:rFonts w:ascii="Arial" w:eastAsia="Arial" w:hAnsi="Arial" w:cs="Arial"/>
          <w:color w:val="FFFFFF"/>
          <w:sz w:val="20"/>
          <w:szCs w:val="20"/>
        </w:rPr>
      </w:pPr>
      <w:r>
        <w:rPr>
          <w:rFonts w:ascii="Arial" w:eastAsia="Arial" w:hAnsi="Arial" w:cs="Arial"/>
          <w:b/>
          <w:bCs/>
          <w:color w:val="000000"/>
          <w:sz w:val="20"/>
          <w:szCs w:val="20"/>
        </w:rPr>
        <w:t>CLÁUSULA DÉCIMA TERCEIRA – ALTERAÇÕES</w:t>
      </w:r>
    </w:p>
    <w:p w14:paraId="0C584F66" w14:textId="77777777" w:rsidR="00371521" w:rsidRDefault="00BE2996">
      <w:pPr>
        <w:numPr>
          <w:ilvl w:val="1"/>
          <w:numId w:val="3"/>
        </w:numPr>
        <w:pBdr>
          <w:top w:val="nil"/>
          <w:left w:val="nil"/>
          <w:bottom w:val="nil"/>
          <w:right w:val="nil"/>
          <w:between w:val="nil"/>
        </w:pBdr>
        <w:spacing w:before="120" w:after="120" w:line="276" w:lineRule="auto"/>
        <w:jc w:val="both"/>
      </w:pPr>
      <w:r>
        <w:rPr>
          <w:rFonts w:ascii="Arial" w:eastAsia="Arial" w:hAnsi="Arial" w:cs="Arial"/>
          <w:color w:val="000000"/>
          <w:sz w:val="20"/>
          <w:szCs w:val="20"/>
        </w:rPr>
        <w:t xml:space="preserve">Eventuais alterações contratuais reger-se-ão pela disciplina dos </w:t>
      </w:r>
      <w:hyperlink r:id="rId12" w:anchor="art124">
        <w:r>
          <w:rPr>
            <w:rFonts w:ascii="Arial" w:eastAsia="Arial" w:hAnsi="Arial" w:cs="Arial"/>
            <w:color w:val="000000"/>
            <w:sz w:val="20"/>
            <w:szCs w:val="20"/>
          </w:rPr>
          <w:t>arts. 124 e seguintes da Lei nº 14.133, de 2021</w:t>
        </w:r>
      </w:hyperlink>
      <w:r>
        <w:rPr>
          <w:rFonts w:ascii="Arial" w:eastAsia="Arial" w:hAnsi="Arial" w:cs="Arial"/>
          <w:color w:val="000000"/>
          <w:sz w:val="20"/>
          <w:szCs w:val="20"/>
        </w:rPr>
        <w:t>.</w:t>
      </w:r>
    </w:p>
    <w:p w14:paraId="0C584F67" w14:textId="77777777" w:rsidR="00371521" w:rsidRDefault="00BE2996">
      <w:pPr>
        <w:numPr>
          <w:ilvl w:val="1"/>
          <w:numId w:val="3"/>
        </w:numPr>
        <w:pBdr>
          <w:top w:val="nil"/>
          <w:left w:val="nil"/>
          <w:bottom w:val="nil"/>
          <w:right w:val="nil"/>
          <w:between w:val="nil"/>
        </w:pBdr>
        <w:spacing w:before="120" w:after="120" w:line="276" w:lineRule="auto"/>
        <w:jc w:val="both"/>
      </w:pPr>
      <w:r>
        <w:rPr>
          <w:rFonts w:ascii="Arial" w:eastAsia="Arial" w:hAnsi="Arial" w:cs="Arial"/>
          <w:color w:val="000000"/>
          <w:sz w:val="20"/>
          <w:szCs w:val="20"/>
        </w:rPr>
        <w:t>O contratado é obrigado a aceitar, nas mesmas condições contratuais, os acréscimos ou supressões que se fizerem necessários, até o limite de 25% (vinte e cinco por cento) do valor inicial atualizado do contrato.</w:t>
      </w:r>
    </w:p>
    <w:p w14:paraId="0C584F68" w14:textId="77777777" w:rsidR="00371521" w:rsidRDefault="00BE2996">
      <w:pPr>
        <w:numPr>
          <w:ilvl w:val="1"/>
          <w:numId w:val="3"/>
        </w:numPr>
        <w:pBdr>
          <w:top w:val="nil"/>
          <w:left w:val="nil"/>
          <w:bottom w:val="nil"/>
          <w:right w:val="nil"/>
          <w:between w:val="nil"/>
        </w:pBdr>
        <w:spacing w:before="120" w:after="120" w:line="276" w:lineRule="auto"/>
        <w:jc w:val="both"/>
      </w:pPr>
      <w:r>
        <w:rPr>
          <w:rFonts w:ascii="Arial" w:eastAsia="Arial" w:hAnsi="Arial" w:cs="Arial"/>
          <w:color w:val="000000"/>
          <w:sz w:val="20"/>
          <w:szCs w:val="20"/>
        </w:rPr>
        <w:t>As alterações contratuais deverão ser promovidas mediante celebração de termo aditivo, submetido à prévia aprovação da consultoria jurídica do contratante, salvo nos casos de justificada necessidade de antecipação de seus efeitos, hipótese em que a formalização do aditivo deverá ocorrer no prazo máximo de 1 (um) mês (art. 132 da Lei nº 14.133, de 2021).</w:t>
      </w:r>
    </w:p>
    <w:p w14:paraId="0C584F69" w14:textId="77777777" w:rsidR="00371521" w:rsidRDefault="00BE2996">
      <w:pPr>
        <w:numPr>
          <w:ilvl w:val="1"/>
          <w:numId w:val="3"/>
        </w:numPr>
        <w:pBdr>
          <w:top w:val="nil"/>
          <w:left w:val="nil"/>
          <w:bottom w:val="nil"/>
          <w:right w:val="nil"/>
          <w:between w:val="nil"/>
        </w:pBdr>
        <w:spacing w:before="120" w:after="120" w:line="276" w:lineRule="auto"/>
        <w:jc w:val="both"/>
      </w:pPr>
      <w:r>
        <w:rPr>
          <w:rFonts w:ascii="Arial" w:eastAsia="Arial" w:hAnsi="Arial" w:cs="Arial"/>
          <w:color w:val="000000"/>
          <w:sz w:val="20"/>
          <w:szCs w:val="20"/>
        </w:rPr>
        <w:t xml:space="preserve">Registros que não caracterizam alteração do contrato podem ser realizados por simples apostila, dispensada a celebração de termo aditivo, na forma do </w:t>
      </w:r>
      <w:hyperlink r:id="rId13" w:anchor="art136">
        <w:r>
          <w:rPr>
            <w:rFonts w:ascii="Arial" w:eastAsia="Arial" w:hAnsi="Arial" w:cs="Arial"/>
            <w:color w:val="000000"/>
            <w:sz w:val="20"/>
            <w:szCs w:val="20"/>
          </w:rPr>
          <w:t>art. 136 da Lei nº 14.133, de 2021</w:t>
        </w:r>
      </w:hyperlink>
      <w:r>
        <w:rPr>
          <w:rFonts w:ascii="Arial" w:eastAsia="Arial" w:hAnsi="Arial" w:cs="Arial"/>
          <w:color w:val="000000"/>
          <w:sz w:val="20"/>
          <w:szCs w:val="20"/>
        </w:rPr>
        <w:t>.</w:t>
      </w:r>
    </w:p>
    <w:p w14:paraId="0C584F6A" w14:textId="77777777" w:rsidR="00371521" w:rsidRDefault="00BE2996">
      <w:pPr>
        <w:numPr>
          <w:ilvl w:val="1"/>
          <w:numId w:val="3"/>
        </w:numPr>
        <w:pBdr>
          <w:top w:val="nil"/>
          <w:left w:val="nil"/>
          <w:bottom w:val="nil"/>
          <w:right w:val="nil"/>
          <w:between w:val="nil"/>
        </w:pBdr>
        <w:spacing w:before="120" w:after="120" w:line="276" w:lineRule="auto"/>
        <w:jc w:val="both"/>
      </w:pPr>
      <w:r>
        <w:rPr>
          <w:rFonts w:ascii="Arial" w:eastAsia="Arial" w:hAnsi="Arial" w:cs="Arial"/>
          <w:color w:val="000000"/>
          <w:sz w:val="20"/>
          <w:szCs w:val="20"/>
        </w:rPr>
        <w:t>As supressões resultantes de acordo celebrado entre as partes contratantes poderão exceder o limite de 25% (vinte e cinco por cento) do valor inicial atualizado do contrato.</w:t>
      </w:r>
    </w:p>
    <w:p w14:paraId="0C584F6B" w14:textId="77777777" w:rsidR="00371521" w:rsidRDefault="00BE2996">
      <w:pPr>
        <w:keepNext/>
        <w:keepLines/>
        <w:numPr>
          <w:ilvl w:val="0"/>
          <w:numId w:val="3"/>
        </w:numPr>
        <w:pBdr>
          <w:top w:val="nil"/>
          <w:left w:val="nil"/>
          <w:bottom w:val="nil"/>
          <w:right w:val="nil"/>
          <w:between w:val="nil"/>
        </w:pBdr>
        <w:tabs>
          <w:tab w:val="left" w:pos="0"/>
        </w:tabs>
        <w:spacing w:before="240" w:after="120" w:line="276" w:lineRule="auto"/>
        <w:jc w:val="both"/>
        <w:rPr>
          <w:rFonts w:ascii="Arial" w:eastAsia="Arial" w:hAnsi="Arial" w:cs="Arial"/>
          <w:color w:val="FFFFFF"/>
          <w:sz w:val="20"/>
          <w:szCs w:val="20"/>
        </w:rPr>
      </w:pPr>
      <w:r>
        <w:rPr>
          <w:rFonts w:ascii="Arial" w:eastAsia="Arial" w:hAnsi="Arial" w:cs="Arial"/>
          <w:b/>
          <w:bCs/>
          <w:color w:val="000000"/>
          <w:sz w:val="20"/>
          <w:szCs w:val="20"/>
        </w:rPr>
        <w:t>CLÁUSULA DÉCIMA QUARTA – DOTAÇÃO ORÇAMENTÁRIA</w:t>
      </w:r>
    </w:p>
    <w:p w14:paraId="0C584F6C" w14:textId="77777777" w:rsidR="00371521" w:rsidRDefault="00BE2996">
      <w:pPr>
        <w:numPr>
          <w:ilvl w:val="1"/>
          <w:numId w:val="3"/>
        </w:numPr>
        <w:pBdr>
          <w:top w:val="nil"/>
          <w:left w:val="nil"/>
          <w:bottom w:val="nil"/>
          <w:right w:val="nil"/>
          <w:between w:val="nil"/>
        </w:pBdr>
        <w:spacing w:before="120" w:after="120" w:line="276" w:lineRule="auto"/>
        <w:jc w:val="both"/>
      </w:pPr>
      <w:r>
        <w:rPr>
          <w:rFonts w:ascii="Arial" w:eastAsia="Arial" w:hAnsi="Arial" w:cs="Arial"/>
          <w:color w:val="000000"/>
          <w:sz w:val="20"/>
          <w:szCs w:val="20"/>
        </w:rPr>
        <w:t>As despesas decorrentes da presente contratação correrão à conta de recursos específicos consignados no Orçamento Geral da União deste exercício, na dotação abaixo discriminada:</w:t>
      </w:r>
    </w:p>
    <w:p w14:paraId="0C584F6D" w14:textId="77777777" w:rsidR="00371521" w:rsidRDefault="00BE2996">
      <w:pPr>
        <w:numPr>
          <w:ilvl w:val="1"/>
          <w:numId w:val="4"/>
        </w:numPr>
        <w:spacing w:before="120"/>
        <w:ind w:left="284" w:firstLine="0"/>
        <w:jc w:val="both"/>
        <w:rPr>
          <w:rFonts w:ascii="Arial" w:eastAsia="Arial" w:hAnsi="Arial" w:cs="Arial"/>
          <w:sz w:val="20"/>
          <w:szCs w:val="20"/>
        </w:rPr>
      </w:pPr>
      <w:r>
        <w:rPr>
          <w:rFonts w:ascii="Arial" w:eastAsia="Arial" w:hAnsi="Arial" w:cs="Arial"/>
          <w:sz w:val="20"/>
          <w:szCs w:val="20"/>
        </w:rPr>
        <w:t xml:space="preserve">Gestão/Unidade: </w:t>
      </w:r>
      <w:r>
        <w:rPr>
          <w:rFonts w:ascii="Arial" w:eastAsia="Arial" w:hAnsi="Arial" w:cs="Arial"/>
          <w:color w:val="FF0000"/>
          <w:sz w:val="20"/>
          <w:szCs w:val="20"/>
        </w:rPr>
        <w:t>[...]</w:t>
      </w:r>
      <w:r>
        <w:rPr>
          <w:rFonts w:ascii="Arial" w:eastAsia="Arial" w:hAnsi="Arial" w:cs="Arial"/>
          <w:sz w:val="20"/>
          <w:szCs w:val="20"/>
        </w:rPr>
        <w:t>;</w:t>
      </w:r>
    </w:p>
    <w:p w14:paraId="0C584F6E" w14:textId="77777777" w:rsidR="00371521" w:rsidRDefault="00BE2996">
      <w:pPr>
        <w:numPr>
          <w:ilvl w:val="1"/>
          <w:numId w:val="4"/>
        </w:numPr>
        <w:ind w:left="284" w:firstLine="0"/>
        <w:jc w:val="both"/>
        <w:rPr>
          <w:rFonts w:ascii="Arial" w:eastAsia="Arial" w:hAnsi="Arial" w:cs="Arial"/>
          <w:sz w:val="20"/>
          <w:szCs w:val="20"/>
        </w:rPr>
      </w:pPr>
      <w:r>
        <w:rPr>
          <w:rFonts w:ascii="Arial" w:eastAsia="Arial" w:hAnsi="Arial" w:cs="Arial"/>
          <w:sz w:val="20"/>
          <w:szCs w:val="20"/>
        </w:rPr>
        <w:t xml:space="preserve">Fonte de Recursos:  </w:t>
      </w:r>
      <w:r>
        <w:rPr>
          <w:rFonts w:ascii="Arial" w:eastAsia="Arial" w:hAnsi="Arial" w:cs="Arial"/>
          <w:color w:val="FF0000"/>
          <w:sz w:val="20"/>
          <w:szCs w:val="20"/>
        </w:rPr>
        <w:t>[...]</w:t>
      </w:r>
      <w:r>
        <w:rPr>
          <w:rFonts w:ascii="Arial" w:eastAsia="Arial" w:hAnsi="Arial" w:cs="Arial"/>
          <w:sz w:val="20"/>
          <w:szCs w:val="20"/>
        </w:rPr>
        <w:t>;</w:t>
      </w:r>
    </w:p>
    <w:p w14:paraId="0C584F6F" w14:textId="77777777" w:rsidR="00371521" w:rsidRDefault="00BE2996">
      <w:pPr>
        <w:numPr>
          <w:ilvl w:val="1"/>
          <w:numId w:val="4"/>
        </w:numPr>
        <w:ind w:left="284" w:firstLine="0"/>
        <w:jc w:val="both"/>
        <w:rPr>
          <w:rFonts w:ascii="Arial" w:eastAsia="Arial" w:hAnsi="Arial" w:cs="Arial"/>
          <w:sz w:val="20"/>
          <w:szCs w:val="20"/>
        </w:rPr>
      </w:pPr>
      <w:r>
        <w:rPr>
          <w:rFonts w:ascii="Arial" w:eastAsia="Arial" w:hAnsi="Arial" w:cs="Arial"/>
          <w:sz w:val="20"/>
          <w:szCs w:val="20"/>
        </w:rPr>
        <w:t xml:space="preserve">Programa de Trabalho: </w:t>
      </w:r>
      <w:r>
        <w:rPr>
          <w:rFonts w:ascii="Arial" w:eastAsia="Arial" w:hAnsi="Arial" w:cs="Arial"/>
          <w:color w:val="FF0000"/>
          <w:sz w:val="20"/>
          <w:szCs w:val="20"/>
        </w:rPr>
        <w:t>[...]</w:t>
      </w:r>
      <w:r>
        <w:rPr>
          <w:rFonts w:ascii="Arial" w:eastAsia="Arial" w:hAnsi="Arial" w:cs="Arial"/>
          <w:sz w:val="20"/>
          <w:szCs w:val="20"/>
        </w:rPr>
        <w:t>;</w:t>
      </w:r>
    </w:p>
    <w:p w14:paraId="0C584F70" w14:textId="77777777" w:rsidR="00371521" w:rsidRDefault="00BE2996">
      <w:pPr>
        <w:numPr>
          <w:ilvl w:val="1"/>
          <w:numId w:val="4"/>
        </w:numPr>
        <w:ind w:left="284" w:firstLine="0"/>
        <w:jc w:val="both"/>
        <w:rPr>
          <w:rFonts w:ascii="Arial" w:eastAsia="Arial" w:hAnsi="Arial" w:cs="Arial"/>
          <w:sz w:val="20"/>
          <w:szCs w:val="20"/>
        </w:rPr>
      </w:pPr>
      <w:r>
        <w:rPr>
          <w:rFonts w:ascii="Arial" w:eastAsia="Arial" w:hAnsi="Arial" w:cs="Arial"/>
          <w:sz w:val="20"/>
          <w:szCs w:val="20"/>
        </w:rPr>
        <w:t xml:space="preserve">Elemento de Despesa: </w:t>
      </w:r>
      <w:r>
        <w:rPr>
          <w:rFonts w:ascii="Arial" w:eastAsia="Arial" w:hAnsi="Arial" w:cs="Arial"/>
          <w:color w:val="FF0000"/>
          <w:sz w:val="20"/>
          <w:szCs w:val="20"/>
        </w:rPr>
        <w:t>[...];</w:t>
      </w:r>
    </w:p>
    <w:p w14:paraId="0C584F71" w14:textId="77777777" w:rsidR="00371521" w:rsidRDefault="00BE2996">
      <w:pPr>
        <w:numPr>
          <w:ilvl w:val="1"/>
          <w:numId w:val="4"/>
        </w:numPr>
        <w:ind w:left="284" w:firstLine="0"/>
        <w:jc w:val="both"/>
        <w:rPr>
          <w:rFonts w:ascii="Arial" w:eastAsia="Arial" w:hAnsi="Arial" w:cs="Arial"/>
          <w:sz w:val="20"/>
          <w:szCs w:val="20"/>
        </w:rPr>
      </w:pPr>
      <w:r>
        <w:rPr>
          <w:rFonts w:ascii="Arial" w:eastAsia="Arial" w:hAnsi="Arial" w:cs="Arial"/>
          <w:sz w:val="20"/>
          <w:szCs w:val="20"/>
        </w:rPr>
        <w:t xml:space="preserve">Plano Interno: </w:t>
      </w:r>
      <w:r>
        <w:rPr>
          <w:rFonts w:ascii="Arial" w:eastAsia="Arial" w:hAnsi="Arial" w:cs="Arial"/>
          <w:color w:val="FF0000"/>
          <w:sz w:val="20"/>
          <w:szCs w:val="20"/>
        </w:rPr>
        <w:t>[...]</w:t>
      </w:r>
      <w:r>
        <w:rPr>
          <w:rFonts w:ascii="Arial" w:eastAsia="Arial" w:hAnsi="Arial" w:cs="Arial"/>
          <w:sz w:val="20"/>
          <w:szCs w:val="20"/>
        </w:rPr>
        <w:t>;</w:t>
      </w:r>
    </w:p>
    <w:p w14:paraId="0C584F72" w14:textId="77777777" w:rsidR="00371521" w:rsidRDefault="00BE2996">
      <w:pPr>
        <w:numPr>
          <w:ilvl w:val="1"/>
          <w:numId w:val="4"/>
        </w:numPr>
        <w:spacing w:after="120"/>
        <w:ind w:left="284" w:firstLine="0"/>
        <w:jc w:val="both"/>
        <w:rPr>
          <w:rFonts w:ascii="Arial" w:eastAsia="Arial" w:hAnsi="Arial" w:cs="Arial"/>
          <w:sz w:val="20"/>
          <w:szCs w:val="20"/>
        </w:rPr>
      </w:pPr>
      <w:r>
        <w:rPr>
          <w:rFonts w:ascii="Arial" w:eastAsia="Arial" w:hAnsi="Arial" w:cs="Arial"/>
          <w:sz w:val="20"/>
          <w:szCs w:val="20"/>
        </w:rPr>
        <w:t>Nota de Empenho:</w:t>
      </w:r>
      <w:r>
        <w:rPr>
          <w:rFonts w:ascii="Arial" w:eastAsia="Arial" w:hAnsi="Arial" w:cs="Arial"/>
          <w:color w:val="FF0000"/>
          <w:sz w:val="20"/>
          <w:szCs w:val="20"/>
        </w:rPr>
        <w:t xml:space="preserve"> [...]</w:t>
      </w:r>
      <w:r>
        <w:rPr>
          <w:rFonts w:ascii="Arial" w:eastAsia="Arial" w:hAnsi="Arial" w:cs="Arial"/>
          <w:sz w:val="20"/>
          <w:szCs w:val="20"/>
        </w:rPr>
        <w:t>;</w:t>
      </w:r>
    </w:p>
    <w:p w14:paraId="0C584F73" w14:textId="77777777" w:rsidR="00371521" w:rsidRDefault="00BE2996">
      <w:pPr>
        <w:numPr>
          <w:ilvl w:val="1"/>
          <w:numId w:val="3"/>
        </w:numPr>
        <w:pBdr>
          <w:top w:val="nil"/>
          <w:left w:val="nil"/>
          <w:bottom w:val="nil"/>
          <w:right w:val="nil"/>
          <w:between w:val="nil"/>
        </w:pBdr>
        <w:spacing w:before="120" w:after="120" w:line="276" w:lineRule="auto"/>
        <w:jc w:val="both"/>
      </w:pPr>
      <w:r>
        <w:rPr>
          <w:rFonts w:ascii="Arial" w:eastAsia="Arial" w:hAnsi="Arial" w:cs="Arial"/>
          <w:i/>
          <w:iCs/>
          <w:color w:val="FF0000"/>
          <w:sz w:val="20"/>
          <w:szCs w:val="20"/>
        </w:rPr>
        <w:t>A dotação relativa aos exercícios financeiros subsequentes será indicada após aprovação da Lei Orçamentária respectiva e liberação dos créditos correspondentes, mediante apostilamento.</w:t>
      </w:r>
    </w:p>
    <w:p w14:paraId="0C584F74" w14:textId="77777777" w:rsidR="00371521" w:rsidRDefault="00BE2996">
      <w:pPr>
        <w:keepNext/>
        <w:keepLines/>
        <w:numPr>
          <w:ilvl w:val="0"/>
          <w:numId w:val="3"/>
        </w:numPr>
        <w:pBdr>
          <w:top w:val="nil"/>
          <w:left w:val="nil"/>
          <w:bottom w:val="nil"/>
          <w:right w:val="nil"/>
          <w:between w:val="nil"/>
        </w:pBdr>
        <w:tabs>
          <w:tab w:val="left" w:pos="0"/>
        </w:tabs>
        <w:spacing w:before="240" w:after="120" w:line="276" w:lineRule="auto"/>
        <w:jc w:val="both"/>
        <w:rPr>
          <w:rFonts w:ascii="Arial" w:eastAsia="Arial" w:hAnsi="Arial" w:cs="Arial"/>
          <w:color w:val="FFFFFF"/>
          <w:sz w:val="20"/>
          <w:szCs w:val="20"/>
        </w:rPr>
      </w:pPr>
      <w:r>
        <w:rPr>
          <w:rFonts w:ascii="Arial" w:eastAsia="Arial" w:hAnsi="Arial" w:cs="Arial"/>
          <w:b/>
          <w:bCs/>
          <w:color w:val="000000"/>
          <w:sz w:val="20"/>
          <w:szCs w:val="20"/>
        </w:rPr>
        <w:lastRenderedPageBreak/>
        <w:t xml:space="preserve">CLÁUSULA DÉCIMA QUINTA – DOS CASOS OMISSOS </w:t>
      </w:r>
    </w:p>
    <w:p w14:paraId="0C584F75" w14:textId="77777777" w:rsidR="00371521" w:rsidRDefault="00BE2996">
      <w:pPr>
        <w:numPr>
          <w:ilvl w:val="1"/>
          <w:numId w:val="3"/>
        </w:numPr>
        <w:pBdr>
          <w:top w:val="nil"/>
          <w:left w:val="nil"/>
          <w:bottom w:val="nil"/>
          <w:right w:val="nil"/>
          <w:between w:val="nil"/>
        </w:pBdr>
        <w:spacing w:before="120" w:after="120" w:line="276" w:lineRule="auto"/>
        <w:jc w:val="both"/>
      </w:pPr>
      <w:r>
        <w:rPr>
          <w:rFonts w:ascii="Arial" w:eastAsia="Arial" w:hAnsi="Arial" w:cs="Arial"/>
          <w:color w:val="000000"/>
          <w:sz w:val="20"/>
          <w:szCs w:val="20"/>
        </w:rPr>
        <w:t xml:space="preserve">Os casos omissos serão decididos pelo contratante, segundo as disposições contidas na Lei </w:t>
      </w:r>
      <w:hyperlink r:id="rId14">
        <w:r>
          <w:rPr>
            <w:rFonts w:ascii="Arial" w:eastAsia="Arial" w:hAnsi="Arial" w:cs="Arial"/>
            <w:color w:val="000000"/>
            <w:sz w:val="20"/>
            <w:szCs w:val="20"/>
          </w:rPr>
          <w:t>nº 14.133, de 2021</w:t>
        </w:r>
      </w:hyperlink>
      <w:r>
        <w:rPr>
          <w:rFonts w:ascii="Arial" w:eastAsia="Arial" w:hAnsi="Arial" w:cs="Arial"/>
          <w:color w:val="000000"/>
          <w:sz w:val="20"/>
          <w:szCs w:val="20"/>
        </w:rPr>
        <w:t xml:space="preserve">, e demais normas federais aplicáveis e, subsidiariamente, segundo as disposições contidas na </w:t>
      </w:r>
      <w:hyperlink r:id="rId15">
        <w:r>
          <w:rPr>
            <w:rFonts w:ascii="Arial" w:eastAsia="Arial" w:hAnsi="Arial" w:cs="Arial"/>
            <w:color w:val="000000"/>
            <w:sz w:val="20"/>
            <w:szCs w:val="20"/>
          </w:rPr>
          <w:t>Lei nº 8.078, de 1990 – Código de Defesa do Consumidor</w:t>
        </w:r>
      </w:hyperlink>
      <w:r>
        <w:rPr>
          <w:rFonts w:ascii="Arial" w:eastAsia="Arial" w:hAnsi="Arial" w:cs="Arial"/>
          <w:color w:val="000000"/>
          <w:sz w:val="20"/>
          <w:szCs w:val="20"/>
        </w:rPr>
        <w:t xml:space="preserve"> – e normas e princípios gerais dos contratos.</w:t>
      </w:r>
    </w:p>
    <w:p w14:paraId="0C584F76" w14:textId="77777777" w:rsidR="00371521" w:rsidRDefault="00BE2996">
      <w:pPr>
        <w:keepNext/>
        <w:keepLines/>
        <w:numPr>
          <w:ilvl w:val="0"/>
          <w:numId w:val="3"/>
        </w:numPr>
        <w:pBdr>
          <w:top w:val="nil"/>
          <w:left w:val="nil"/>
          <w:bottom w:val="nil"/>
          <w:right w:val="nil"/>
          <w:between w:val="nil"/>
        </w:pBdr>
        <w:tabs>
          <w:tab w:val="left" w:pos="0"/>
        </w:tabs>
        <w:spacing w:before="240" w:after="120" w:line="276" w:lineRule="auto"/>
        <w:jc w:val="both"/>
        <w:rPr>
          <w:rFonts w:ascii="Arial" w:eastAsia="Arial" w:hAnsi="Arial" w:cs="Arial"/>
          <w:color w:val="FFFFFF"/>
          <w:sz w:val="20"/>
          <w:szCs w:val="20"/>
        </w:rPr>
      </w:pPr>
      <w:r>
        <w:rPr>
          <w:rFonts w:ascii="Arial" w:eastAsia="Arial" w:hAnsi="Arial" w:cs="Arial"/>
          <w:b/>
          <w:bCs/>
          <w:color w:val="000000"/>
          <w:sz w:val="20"/>
          <w:szCs w:val="20"/>
        </w:rPr>
        <w:t>CLÁUSULA DÉCIMA SEXTA – PUBLICAÇÃO</w:t>
      </w:r>
    </w:p>
    <w:p w14:paraId="0C584F77" w14:textId="77777777" w:rsidR="00371521" w:rsidRDefault="00BE2996">
      <w:pPr>
        <w:numPr>
          <w:ilvl w:val="1"/>
          <w:numId w:val="3"/>
        </w:numPr>
        <w:pBdr>
          <w:top w:val="nil"/>
          <w:left w:val="nil"/>
          <w:bottom w:val="nil"/>
          <w:right w:val="nil"/>
          <w:between w:val="nil"/>
        </w:pBdr>
        <w:spacing w:before="120" w:after="120" w:line="276" w:lineRule="auto"/>
        <w:jc w:val="both"/>
      </w:pPr>
      <w:r>
        <w:rPr>
          <w:rFonts w:ascii="Arial" w:eastAsia="Arial" w:hAnsi="Arial" w:cs="Arial"/>
          <w:color w:val="000000"/>
          <w:sz w:val="20"/>
          <w:szCs w:val="20"/>
        </w:rPr>
        <w:t xml:space="preserve">Incumbirá ao contratante divulgar o presente instrumento no Portal Nacional de Contratações Públicas (PNCP), na forma prevista no </w:t>
      </w:r>
      <w:hyperlink r:id="rId16" w:anchor="art94">
        <w:r>
          <w:rPr>
            <w:rFonts w:ascii="Arial" w:eastAsia="Arial" w:hAnsi="Arial" w:cs="Arial"/>
            <w:color w:val="000000"/>
            <w:sz w:val="20"/>
            <w:szCs w:val="20"/>
          </w:rPr>
          <w:t>art. 94 da Lei 14.133, de 2021</w:t>
        </w:r>
      </w:hyperlink>
      <w:r>
        <w:rPr>
          <w:rFonts w:ascii="Arial" w:eastAsia="Arial" w:hAnsi="Arial" w:cs="Arial"/>
          <w:color w:val="000000"/>
          <w:sz w:val="20"/>
          <w:szCs w:val="20"/>
        </w:rPr>
        <w:t xml:space="preserve">, bem como no respectivo sítio oficial na Internet, em atenção ao art. 91, </w:t>
      </w:r>
      <w:r>
        <w:rPr>
          <w:rFonts w:ascii="Arial" w:eastAsia="Arial" w:hAnsi="Arial" w:cs="Arial"/>
          <w:i/>
          <w:iCs/>
          <w:color w:val="000000"/>
          <w:sz w:val="20"/>
          <w:szCs w:val="20"/>
        </w:rPr>
        <w:t>caput,</w:t>
      </w:r>
      <w:r>
        <w:rPr>
          <w:rFonts w:ascii="Arial" w:eastAsia="Arial" w:hAnsi="Arial" w:cs="Arial"/>
          <w:color w:val="000000"/>
          <w:sz w:val="20"/>
          <w:szCs w:val="20"/>
        </w:rPr>
        <w:t xml:space="preserve"> da Lei n.º 14.133, de 2021, e ao </w:t>
      </w:r>
      <w:hyperlink r:id="rId17" w:anchor="art8%C2%A72">
        <w:r>
          <w:rPr>
            <w:rFonts w:ascii="Arial" w:eastAsia="Arial" w:hAnsi="Arial" w:cs="Arial"/>
            <w:color w:val="000000"/>
            <w:sz w:val="20"/>
            <w:szCs w:val="20"/>
          </w:rPr>
          <w:t>art. 8º, §2º, da Lei n. 12.527, de 2011</w:t>
        </w:r>
      </w:hyperlink>
      <w:r>
        <w:rPr>
          <w:rFonts w:ascii="Arial" w:eastAsia="Arial" w:hAnsi="Arial" w:cs="Arial"/>
          <w:color w:val="000000"/>
          <w:sz w:val="20"/>
          <w:szCs w:val="20"/>
        </w:rPr>
        <w:t xml:space="preserve">, c/c </w:t>
      </w:r>
      <w:hyperlink r:id="rId18" w:anchor="art7%C2%A73">
        <w:r>
          <w:rPr>
            <w:rFonts w:ascii="Arial" w:eastAsia="Arial" w:hAnsi="Arial" w:cs="Arial"/>
            <w:color w:val="000000"/>
            <w:sz w:val="20"/>
            <w:szCs w:val="20"/>
          </w:rPr>
          <w:t>art. 7º, §3º, inciso V, do Decreto n. 7.724, de 2012</w:t>
        </w:r>
      </w:hyperlink>
      <w:r>
        <w:rPr>
          <w:rFonts w:ascii="Arial" w:eastAsia="Arial" w:hAnsi="Arial" w:cs="Arial"/>
          <w:color w:val="000000"/>
          <w:sz w:val="20"/>
          <w:szCs w:val="20"/>
        </w:rPr>
        <w:t>.</w:t>
      </w:r>
    </w:p>
    <w:p w14:paraId="0C584F78" w14:textId="77777777" w:rsidR="00371521" w:rsidRDefault="00BE2996">
      <w:pPr>
        <w:keepNext/>
        <w:keepLines/>
        <w:numPr>
          <w:ilvl w:val="0"/>
          <w:numId w:val="3"/>
        </w:numPr>
        <w:pBdr>
          <w:top w:val="nil"/>
          <w:left w:val="nil"/>
          <w:bottom w:val="nil"/>
          <w:right w:val="nil"/>
          <w:between w:val="nil"/>
        </w:pBdr>
        <w:tabs>
          <w:tab w:val="left" w:pos="0"/>
        </w:tabs>
        <w:spacing w:before="240" w:after="120" w:line="276" w:lineRule="auto"/>
        <w:jc w:val="both"/>
        <w:rPr>
          <w:rFonts w:ascii="Arial" w:eastAsia="Arial" w:hAnsi="Arial" w:cs="Arial"/>
          <w:color w:val="FFFFFF"/>
          <w:sz w:val="20"/>
          <w:szCs w:val="20"/>
        </w:rPr>
      </w:pPr>
      <w:r>
        <w:rPr>
          <w:rFonts w:ascii="Arial" w:eastAsia="Arial" w:hAnsi="Arial" w:cs="Arial"/>
          <w:b/>
          <w:bCs/>
          <w:color w:val="000000"/>
          <w:sz w:val="20"/>
          <w:szCs w:val="20"/>
        </w:rPr>
        <w:t>CLÁUSULA DÉCIMA SÉTIMA– FORO</w:t>
      </w:r>
    </w:p>
    <w:p w14:paraId="0C584F79" w14:textId="77777777" w:rsidR="00371521" w:rsidRDefault="00BE2996">
      <w:pPr>
        <w:numPr>
          <w:ilvl w:val="1"/>
          <w:numId w:val="3"/>
        </w:numPr>
        <w:pBdr>
          <w:top w:val="nil"/>
          <w:left w:val="nil"/>
          <w:bottom w:val="nil"/>
          <w:right w:val="nil"/>
          <w:between w:val="nil"/>
        </w:pBdr>
        <w:spacing w:before="120" w:after="120" w:line="276" w:lineRule="auto"/>
        <w:jc w:val="both"/>
      </w:pPr>
      <w:r>
        <w:rPr>
          <w:rFonts w:ascii="Arial" w:eastAsia="Arial" w:hAnsi="Arial" w:cs="Arial"/>
          <w:color w:val="000000"/>
          <w:sz w:val="20"/>
          <w:szCs w:val="20"/>
        </w:rPr>
        <w:t xml:space="preserve">Fica eleito o Foro da Justiça Federal em </w:t>
      </w:r>
      <w:r>
        <w:rPr>
          <w:rFonts w:ascii="Arial" w:eastAsia="Arial" w:hAnsi="Arial" w:cs="Arial"/>
          <w:i/>
          <w:iCs/>
          <w:color w:val="FF0000"/>
          <w:sz w:val="20"/>
          <w:szCs w:val="20"/>
        </w:rPr>
        <w:t>XXXXX</w:t>
      </w:r>
      <w:r>
        <w:rPr>
          <w:rFonts w:ascii="Arial" w:eastAsia="Arial" w:hAnsi="Arial" w:cs="Arial"/>
          <w:color w:val="000000"/>
          <w:sz w:val="20"/>
          <w:szCs w:val="20"/>
        </w:rPr>
        <w:t xml:space="preserve">, Seção Judiciária de </w:t>
      </w:r>
      <w:r>
        <w:rPr>
          <w:rFonts w:ascii="Arial" w:eastAsia="Arial" w:hAnsi="Arial" w:cs="Arial"/>
          <w:i/>
          <w:iCs/>
          <w:color w:val="FF0000"/>
          <w:sz w:val="20"/>
          <w:szCs w:val="20"/>
        </w:rPr>
        <w:t>XXXXX</w:t>
      </w:r>
      <w:r>
        <w:rPr>
          <w:rFonts w:ascii="Arial" w:eastAsia="Arial" w:hAnsi="Arial" w:cs="Arial"/>
          <w:color w:val="000000"/>
          <w:sz w:val="20"/>
          <w:szCs w:val="20"/>
        </w:rPr>
        <w:t xml:space="preserve"> para dirimir os litígios que decorrerem da execução deste Termo de Contrato que não puderem ser compostos pela conciliação, conforme art. 92, §1º, da Lei nº 14.133, de 2021.</w:t>
      </w:r>
    </w:p>
    <w:p w14:paraId="0C584F7A" w14:textId="77777777" w:rsidR="00371521" w:rsidRDefault="00BE2996">
      <w:pPr>
        <w:pBdr>
          <w:top w:val="nil"/>
          <w:left w:val="nil"/>
          <w:bottom w:val="nil"/>
          <w:right w:val="nil"/>
          <w:between w:val="nil"/>
        </w:pBdr>
        <w:spacing w:before="120" w:after="120" w:line="276" w:lineRule="auto"/>
        <w:ind w:left="709" w:hanging="431"/>
        <w:jc w:val="both"/>
        <w:rPr>
          <w:rFonts w:ascii="Arial" w:eastAsia="Arial" w:hAnsi="Arial" w:cs="Arial"/>
          <w:color w:val="000000"/>
          <w:sz w:val="20"/>
          <w:szCs w:val="20"/>
        </w:rPr>
      </w:pPr>
      <w:r>
        <w:rPr>
          <w:rFonts w:ascii="Arial" w:eastAsia="Arial" w:hAnsi="Arial" w:cs="Arial"/>
          <w:color w:val="000000"/>
          <w:sz w:val="20"/>
          <w:szCs w:val="20"/>
        </w:rPr>
        <w:t>[Local], [dia] de [mês] de [ano].</w:t>
      </w:r>
    </w:p>
    <w:p w14:paraId="0C584F7B" w14:textId="77777777" w:rsidR="00371521" w:rsidRDefault="00BE2996">
      <w:pPr>
        <w:spacing w:before="120" w:after="288" w:line="312" w:lineRule="auto"/>
        <w:jc w:val="center"/>
        <w:rPr>
          <w:rFonts w:ascii="Arial" w:eastAsia="Arial" w:hAnsi="Arial" w:cs="Arial"/>
          <w:sz w:val="20"/>
          <w:szCs w:val="20"/>
        </w:rPr>
      </w:pPr>
      <w:r>
        <w:rPr>
          <w:rFonts w:ascii="Arial" w:eastAsia="Arial" w:hAnsi="Arial" w:cs="Arial"/>
          <w:sz w:val="20"/>
          <w:szCs w:val="20"/>
        </w:rPr>
        <w:t>_________________________</w:t>
      </w:r>
      <w:r>
        <w:rPr>
          <w:rFonts w:ascii="Arial" w:eastAsia="Arial" w:hAnsi="Arial" w:cs="Arial"/>
          <w:sz w:val="20"/>
          <w:szCs w:val="20"/>
        </w:rPr>
        <w:br/>
        <w:t>Representante legal do CONTRATANTE</w:t>
      </w:r>
    </w:p>
    <w:p w14:paraId="0C584F7C" w14:textId="77777777" w:rsidR="00371521" w:rsidRDefault="00BE2996">
      <w:pPr>
        <w:spacing w:before="120" w:after="288" w:line="312" w:lineRule="auto"/>
        <w:jc w:val="center"/>
        <w:rPr>
          <w:rFonts w:ascii="Arial" w:eastAsia="Arial" w:hAnsi="Arial" w:cs="Arial"/>
          <w:sz w:val="20"/>
          <w:szCs w:val="20"/>
        </w:rPr>
      </w:pPr>
      <w:r>
        <w:rPr>
          <w:rFonts w:ascii="Arial" w:eastAsia="Arial" w:hAnsi="Arial" w:cs="Arial"/>
          <w:sz w:val="20"/>
          <w:szCs w:val="20"/>
        </w:rPr>
        <w:t>_________________________</w:t>
      </w:r>
      <w:r>
        <w:rPr>
          <w:rFonts w:ascii="Arial" w:eastAsia="Arial" w:hAnsi="Arial" w:cs="Arial"/>
          <w:sz w:val="20"/>
          <w:szCs w:val="20"/>
        </w:rPr>
        <w:br/>
        <w:t>Representante legal do CONTRATADO</w:t>
      </w:r>
    </w:p>
    <w:p w14:paraId="0C584F7D" w14:textId="77777777" w:rsidR="00371521" w:rsidRDefault="00BE2996">
      <w:pPr>
        <w:spacing w:before="120" w:after="288" w:line="312" w:lineRule="auto"/>
        <w:ind w:firstLine="567"/>
        <w:jc w:val="both"/>
        <w:rPr>
          <w:rFonts w:ascii="Arial" w:eastAsia="Arial" w:hAnsi="Arial" w:cs="Arial"/>
          <w:i/>
          <w:iCs/>
          <w:color w:val="FF0000"/>
          <w:sz w:val="20"/>
          <w:szCs w:val="20"/>
        </w:rPr>
      </w:pPr>
      <w:r>
        <w:rPr>
          <w:rFonts w:ascii="Arial" w:eastAsia="Arial" w:hAnsi="Arial" w:cs="Arial"/>
          <w:i/>
          <w:iCs/>
          <w:color w:val="FF0000"/>
          <w:sz w:val="20"/>
          <w:szCs w:val="20"/>
        </w:rPr>
        <w:t>TESTEMUNHAS:</w:t>
      </w:r>
    </w:p>
    <w:p w14:paraId="0C584F7E" w14:textId="77777777" w:rsidR="00371521" w:rsidRDefault="00BE2996">
      <w:pPr>
        <w:spacing w:before="120" w:after="288" w:line="312" w:lineRule="auto"/>
        <w:ind w:firstLine="567"/>
        <w:jc w:val="both"/>
        <w:rPr>
          <w:rFonts w:ascii="Arial" w:eastAsia="Arial" w:hAnsi="Arial" w:cs="Arial"/>
          <w:i/>
          <w:iCs/>
          <w:color w:val="FF0000"/>
          <w:sz w:val="20"/>
          <w:szCs w:val="20"/>
        </w:rPr>
      </w:pPr>
      <w:r>
        <w:rPr>
          <w:rFonts w:ascii="Arial" w:eastAsia="Arial" w:hAnsi="Arial" w:cs="Arial"/>
          <w:i/>
          <w:iCs/>
          <w:color w:val="FF0000"/>
          <w:sz w:val="20"/>
          <w:szCs w:val="20"/>
        </w:rPr>
        <w:t>1-</w:t>
      </w:r>
    </w:p>
    <w:p w14:paraId="0C584F7F" w14:textId="77777777" w:rsidR="00371521" w:rsidRDefault="00BE2996">
      <w:pPr>
        <w:spacing w:before="120" w:after="288" w:line="312" w:lineRule="auto"/>
        <w:ind w:firstLine="567"/>
        <w:rPr>
          <w:rFonts w:ascii="Arial" w:eastAsia="Arial" w:hAnsi="Arial" w:cs="Arial"/>
          <w:sz w:val="20"/>
          <w:szCs w:val="20"/>
        </w:rPr>
      </w:pPr>
      <w:r>
        <w:rPr>
          <w:rFonts w:ascii="Arial" w:eastAsia="Arial" w:hAnsi="Arial" w:cs="Arial"/>
          <w:i/>
          <w:iCs/>
          <w:color w:val="FF0000"/>
          <w:sz w:val="20"/>
          <w:szCs w:val="20"/>
        </w:rPr>
        <w:t xml:space="preserve">2- </w:t>
      </w:r>
    </w:p>
    <w:sectPr w:rsidR="00371521">
      <w:headerReference w:type="default" r:id="rId19"/>
      <w:footerReference w:type="default" r:id="rId20"/>
      <w:pgSz w:w="11906" w:h="16838"/>
      <w:pgMar w:top="1418" w:right="1134" w:bottom="1418"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A7875" w14:textId="77777777" w:rsidR="00BE2996" w:rsidRDefault="00BE2996">
      <w:r>
        <w:separator/>
      </w:r>
    </w:p>
  </w:endnote>
  <w:endnote w:type="continuationSeparator" w:id="0">
    <w:p w14:paraId="4ABD720C" w14:textId="77777777" w:rsidR="00BE2996" w:rsidRDefault="00BE2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Ecofont_Spranq_eco_Sans">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DEDA22D6-E79E-4E99-A7B3-C8EAE041CEA5}"/>
    <w:embedBold r:id="rId2" w:fontKey="{C3C74B02-DD82-4245-85BA-73CE61953B50}"/>
    <w:embedItalic r:id="rId3" w:fontKey="{C2AEF505-C0C7-4764-8F70-765312BB01A7}"/>
  </w:font>
  <w:font w:name="Georgia">
    <w:panose1 w:val="02040502050405020303"/>
    <w:charset w:val="00"/>
    <w:family w:val="roman"/>
    <w:pitch w:val="variable"/>
    <w:sig w:usb0="00000287" w:usb1="00000000" w:usb2="00000000" w:usb3="00000000" w:csb0="0000009F" w:csb1="00000000"/>
    <w:embedItalic r:id="rId4" w:fontKey="{E268C416-D513-468B-B151-092CB0574215}"/>
  </w:font>
  <w:font w:name="Cambria">
    <w:panose1 w:val="02040503050406030204"/>
    <w:charset w:val="00"/>
    <w:family w:val="roman"/>
    <w:pitch w:val="variable"/>
    <w:sig w:usb0="E00006FF" w:usb1="420024FF" w:usb2="02000000" w:usb3="00000000" w:csb0="0000019F" w:csb1="00000000"/>
    <w:embedRegular r:id="rId5" w:fontKey="{ED8FD50D-92F7-4176-8FC9-121FB923AD1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84F83" w14:textId="77777777" w:rsidR="00371521" w:rsidRDefault="00BE2996">
    <w:pPr>
      <w:pBdr>
        <w:top w:val="nil"/>
        <w:left w:val="nil"/>
        <w:bottom w:val="nil"/>
        <w:right w:val="nil"/>
        <w:between w:val="nil"/>
      </w:pBdr>
      <w:tabs>
        <w:tab w:val="center" w:pos="4252"/>
        <w:tab w:val="right" w:pos="8504"/>
      </w:tabs>
      <w:rPr>
        <w:color w:val="548DD4"/>
        <w:sz w:val="16"/>
        <w:szCs w:val="16"/>
      </w:rPr>
    </w:pPr>
    <w:r>
      <w:rPr>
        <w:color w:val="548DD4"/>
        <w:sz w:val="22"/>
        <w:szCs w:val="22"/>
      </w:rPr>
      <w:tab/>
    </w:r>
    <w:r>
      <w:rPr>
        <w:color w:val="548DD4"/>
        <w:sz w:val="22"/>
        <w:szCs w:val="22"/>
      </w:rPr>
      <w:tab/>
    </w:r>
  </w:p>
  <w:p w14:paraId="0C584F84" w14:textId="72E0B25A" w:rsidR="00371521" w:rsidRDefault="00BE2996">
    <w:pPr>
      <w:pBdr>
        <w:top w:val="nil"/>
        <w:left w:val="nil"/>
        <w:bottom w:val="nil"/>
        <w:right w:val="nil"/>
        <w:between w:val="nil"/>
      </w:pBdr>
      <w:tabs>
        <w:tab w:val="center" w:pos="4252"/>
        <w:tab w:val="right" w:pos="8504"/>
      </w:tabs>
      <w:rPr>
        <w:rFonts w:ascii="Arial" w:eastAsia="Arial" w:hAnsi="Arial" w:cs="Arial"/>
        <w:color w:val="7F7F7F"/>
        <w:sz w:val="18"/>
        <w:szCs w:val="18"/>
      </w:rPr>
    </w:pPr>
    <w:r>
      <w:rPr>
        <w:color w:val="7F7F7F"/>
        <w:sz w:val="22"/>
        <w:szCs w:val="22"/>
      </w:rPr>
      <w:tab/>
    </w:r>
    <w:r>
      <w:rPr>
        <w:color w:val="7F7F7F"/>
        <w:sz w:val="22"/>
        <w:szCs w:val="22"/>
      </w:rPr>
      <w:tab/>
    </w:r>
    <w:r>
      <w:rPr>
        <w:rFonts w:ascii="Arial" w:eastAsia="Arial" w:hAnsi="Arial" w:cs="Arial"/>
        <w:color w:val="595959"/>
        <w:sz w:val="18"/>
        <w:szCs w:val="18"/>
      </w:rPr>
      <w:t xml:space="preserve">Página </w:t>
    </w:r>
    <w:r>
      <w:rPr>
        <w:rFonts w:ascii="Arial" w:eastAsia="Arial" w:hAnsi="Arial" w:cs="Arial"/>
        <w:color w:val="595959"/>
        <w:sz w:val="18"/>
        <w:szCs w:val="18"/>
      </w:rPr>
      <w:fldChar w:fldCharType="begin"/>
    </w:r>
    <w:r>
      <w:rPr>
        <w:rFonts w:ascii="Arial" w:eastAsia="Arial" w:hAnsi="Arial" w:cs="Arial"/>
        <w:color w:val="595959"/>
        <w:sz w:val="18"/>
        <w:szCs w:val="18"/>
      </w:rPr>
      <w:instrText>PAGE</w:instrText>
    </w:r>
    <w:r>
      <w:rPr>
        <w:rFonts w:ascii="Arial" w:eastAsia="Arial" w:hAnsi="Arial" w:cs="Arial"/>
        <w:color w:val="595959"/>
        <w:sz w:val="18"/>
        <w:szCs w:val="18"/>
      </w:rPr>
      <w:fldChar w:fldCharType="separate"/>
    </w:r>
    <w:r w:rsidR="005F351D">
      <w:rPr>
        <w:rFonts w:ascii="Arial" w:eastAsia="Arial" w:hAnsi="Arial" w:cs="Arial"/>
        <w:noProof/>
        <w:color w:val="595959"/>
        <w:sz w:val="18"/>
        <w:szCs w:val="18"/>
      </w:rPr>
      <w:t>1</w:t>
    </w:r>
    <w:r>
      <w:rPr>
        <w:rFonts w:ascii="Arial" w:eastAsia="Arial" w:hAnsi="Arial" w:cs="Arial"/>
        <w:color w:val="595959"/>
        <w:sz w:val="18"/>
        <w:szCs w:val="18"/>
      </w:rPr>
      <w:fldChar w:fldCharType="end"/>
    </w:r>
    <w:r>
      <w:rPr>
        <w:rFonts w:ascii="Arial" w:eastAsia="Arial" w:hAnsi="Arial" w:cs="Arial"/>
        <w:color w:val="595959"/>
        <w:sz w:val="18"/>
        <w:szCs w:val="18"/>
      </w:rPr>
      <w:t xml:space="preserve"> | </w:t>
    </w:r>
    <w:r>
      <w:rPr>
        <w:rFonts w:ascii="Arial" w:eastAsia="Arial" w:hAnsi="Arial" w:cs="Arial"/>
        <w:color w:val="595959"/>
        <w:sz w:val="18"/>
        <w:szCs w:val="18"/>
      </w:rPr>
      <w:fldChar w:fldCharType="begin"/>
    </w:r>
    <w:r>
      <w:rPr>
        <w:rFonts w:ascii="Arial" w:eastAsia="Arial" w:hAnsi="Arial" w:cs="Arial"/>
        <w:color w:val="595959"/>
        <w:sz w:val="18"/>
        <w:szCs w:val="18"/>
      </w:rPr>
      <w:instrText>NUMPAGES</w:instrText>
    </w:r>
    <w:r>
      <w:rPr>
        <w:rFonts w:ascii="Arial" w:eastAsia="Arial" w:hAnsi="Arial" w:cs="Arial"/>
        <w:color w:val="595959"/>
        <w:sz w:val="18"/>
        <w:szCs w:val="18"/>
      </w:rPr>
      <w:fldChar w:fldCharType="separate"/>
    </w:r>
    <w:r w:rsidR="005F351D">
      <w:rPr>
        <w:rFonts w:ascii="Arial" w:eastAsia="Arial" w:hAnsi="Arial" w:cs="Arial"/>
        <w:noProof/>
        <w:color w:val="595959"/>
        <w:sz w:val="18"/>
        <w:szCs w:val="18"/>
      </w:rPr>
      <w:t>2</w:t>
    </w:r>
    <w:r>
      <w:rPr>
        <w:rFonts w:ascii="Arial" w:eastAsia="Arial" w:hAnsi="Arial" w:cs="Arial"/>
        <w:color w:val="595959"/>
        <w:sz w:val="18"/>
        <w:szCs w:val="18"/>
      </w:rPr>
      <w:fldChar w:fldCharType="end"/>
    </w:r>
  </w:p>
  <w:p w14:paraId="0C584F85" w14:textId="77777777" w:rsidR="00371521" w:rsidRDefault="00BE2996">
    <w:pPr>
      <w:pBdr>
        <w:top w:val="nil"/>
        <w:left w:val="nil"/>
        <w:bottom w:val="nil"/>
        <w:right w:val="nil"/>
        <w:between w:val="nil"/>
      </w:pBdr>
      <w:tabs>
        <w:tab w:val="center" w:pos="4252"/>
        <w:tab w:val="right" w:pos="8504"/>
      </w:tabs>
      <w:rPr>
        <w:rFonts w:ascii="Arial" w:eastAsia="Arial" w:hAnsi="Arial" w:cs="Arial"/>
        <w:color w:val="000000"/>
        <w:sz w:val="14"/>
        <w:szCs w:val="14"/>
      </w:rPr>
    </w:pPr>
    <w:r>
      <w:rPr>
        <w:rFonts w:ascii="Arial" w:eastAsia="Arial" w:hAnsi="Arial" w:cs="Arial"/>
        <w:color w:val="000000"/>
        <w:sz w:val="14"/>
        <w:szCs w:val="14"/>
      </w:rPr>
      <w:t>Câmara Nacional de Modelos de Licitações e Contratos da Consultoria-Geral da União</w:t>
    </w:r>
  </w:p>
  <w:p w14:paraId="0C584F86" w14:textId="77777777" w:rsidR="00371521" w:rsidRDefault="00BE2996">
    <w:pPr>
      <w:pBdr>
        <w:top w:val="nil"/>
        <w:left w:val="nil"/>
        <w:bottom w:val="nil"/>
        <w:right w:val="nil"/>
        <w:between w:val="nil"/>
      </w:pBdr>
      <w:tabs>
        <w:tab w:val="center" w:pos="4252"/>
        <w:tab w:val="right" w:pos="8504"/>
      </w:tabs>
      <w:rPr>
        <w:rFonts w:ascii="Arial" w:eastAsia="Arial" w:hAnsi="Arial" w:cs="Arial"/>
        <w:color w:val="000000"/>
        <w:sz w:val="14"/>
        <w:szCs w:val="14"/>
      </w:rPr>
    </w:pPr>
    <w:r>
      <w:rPr>
        <w:rFonts w:ascii="Arial" w:eastAsia="Arial" w:hAnsi="Arial" w:cs="Arial"/>
        <w:color w:val="000000"/>
        <w:sz w:val="14"/>
        <w:szCs w:val="14"/>
      </w:rPr>
      <w:t>Termo de contrato modelo para Pregão Eletrônico para contratação de compras/Solução de Tecnologia da Informação e Comunicação</w:t>
    </w:r>
  </w:p>
  <w:p w14:paraId="0C584F87" w14:textId="77777777" w:rsidR="00371521" w:rsidRDefault="00BE2996">
    <w:pPr>
      <w:pBdr>
        <w:top w:val="nil"/>
        <w:left w:val="nil"/>
        <w:bottom w:val="nil"/>
        <w:right w:val="nil"/>
        <w:between w:val="nil"/>
      </w:pBdr>
      <w:tabs>
        <w:tab w:val="center" w:pos="4252"/>
        <w:tab w:val="right" w:pos="8504"/>
      </w:tabs>
      <w:rPr>
        <w:rFonts w:ascii="Arial" w:eastAsia="Arial" w:hAnsi="Arial" w:cs="Arial"/>
        <w:color w:val="000000"/>
        <w:sz w:val="14"/>
        <w:szCs w:val="14"/>
      </w:rPr>
    </w:pPr>
    <w:r>
      <w:rPr>
        <w:rFonts w:ascii="Arial" w:eastAsia="Arial" w:hAnsi="Arial" w:cs="Arial"/>
        <w:color w:val="000000"/>
        <w:sz w:val="14"/>
        <w:szCs w:val="14"/>
      </w:rPr>
      <w:t>Aprovado pela Secretaria de Governo Digital</w:t>
    </w:r>
  </w:p>
  <w:p w14:paraId="0C584F88" w14:textId="77777777" w:rsidR="00371521" w:rsidRDefault="00BE2996">
    <w:pPr>
      <w:pBdr>
        <w:top w:val="nil"/>
        <w:left w:val="nil"/>
        <w:bottom w:val="nil"/>
        <w:right w:val="nil"/>
        <w:between w:val="nil"/>
      </w:pBdr>
      <w:tabs>
        <w:tab w:val="center" w:pos="4252"/>
        <w:tab w:val="right" w:pos="8504"/>
      </w:tabs>
      <w:rPr>
        <w:rFonts w:ascii="Arial" w:eastAsia="Arial" w:hAnsi="Arial" w:cs="Arial"/>
        <w:color w:val="000000"/>
        <w:sz w:val="14"/>
        <w:szCs w:val="14"/>
      </w:rPr>
    </w:pPr>
    <w:r>
      <w:rPr>
        <w:rFonts w:ascii="Arial" w:eastAsia="Arial" w:hAnsi="Arial" w:cs="Arial"/>
        <w:color w:val="000000"/>
        <w:sz w:val="14"/>
        <w:szCs w:val="14"/>
      </w:rPr>
      <w:t>Identidade visual pela Secretaria de Gestão</w:t>
    </w:r>
  </w:p>
  <w:p w14:paraId="0C584F89" w14:textId="77777777" w:rsidR="00371521" w:rsidRDefault="00BE2996">
    <w:pPr>
      <w:pBdr>
        <w:top w:val="nil"/>
        <w:left w:val="nil"/>
        <w:bottom w:val="nil"/>
        <w:right w:val="nil"/>
        <w:between w:val="nil"/>
      </w:pBdr>
      <w:tabs>
        <w:tab w:val="center" w:pos="4252"/>
        <w:tab w:val="right" w:pos="8504"/>
      </w:tabs>
      <w:rPr>
        <w:rFonts w:ascii="Arial" w:eastAsia="Arial" w:hAnsi="Arial" w:cs="Arial"/>
        <w:color w:val="000000"/>
        <w:sz w:val="14"/>
        <w:szCs w:val="14"/>
      </w:rPr>
    </w:pPr>
    <w:r>
      <w:rPr>
        <w:rFonts w:ascii="Arial" w:eastAsia="Arial" w:hAnsi="Arial" w:cs="Arial"/>
        <w:color w:val="000000"/>
        <w:sz w:val="14"/>
        <w:szCs w:val="14"/>
      </w:rPr>
      <w:t>Atualização: AGO/2025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65836" w14:textId="77777777" w:rsidR="00BE2996" w:rsidRDefault="00BE2996">
      <w:r>
        <w:separator/>
      </w:r>
    </w:p>
  </w:footnote>
  <w:footnote w:type="continuationSeparator" w:id="0">
    <w:p w14:paraId="36A0F8DB" w14:textId="77777777" w:rsidR="00BE2996" w:rsidRDefault="00BE29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84F82" w14:textId="77777777" w:rsidR="00371521" w:rsidRDefault="00BE2996">
    <w:pPr>
      <w:pBdr>
        <w:top w:val="nil"/>
        <w:left w:val="nil"/>
        <w:bottom w:val="nil"/>
        <w:right w:val="nil"/>
        <w:between w:val="nil"/>
      </w:pBdr>
      <w:tabs>
        <w:tab w:val="center" w:pos="4252"/>
        <w:tab w:val="right" w:pos="8504"/>
      </w:tabs>
      <w:jc w:val="right"/>
      <w:rPr>
        <w:rFonts w:ascii="Arial" w:eastAsia="Arial" w:hAnsi="Arial" w:cs="Arial"/>
        <w:color w:val="000000"/>
        <w:sz w:val="20"/>
        <w:szCs w:val="20"/>
      </w:rPr>
    </w:pPr>
    <w:r>
      <w:rPr>
        <w:rFonts w:ascii="Arial" w:eastAsia="Arial" w:hAnsi="Arial" w:cs="Arial"/>
        <w:color w:val="000000"/>
        <w:sz w:val="20"/>
        <w:szCs w:val="20"/>
      </w:rPr>
      <w:t xml:space="preserve">TERMO DE CONTRATO ADMINISTRATIVO Nº </w:t>
    </w:r>
    <w:r>
      <w:rPr>
        <w:rFonts w:ascii="Arial" w:eastAsia="Arial" w:hAnsi="Arial" w:cs="Arial"/>
        <w:i/>
        <w:iCs/>
        <w:color w:val="FF0000"/>
        <w:sz w:val="20"/>
        <w:szCs w:val="20"/>
      </w:rPr>
      <w:t>XX/XXXX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941F8"/>
    <w:multiLevelType w:val="multilevel"/>
    <w:tmpl w:val="124C4D92"/>
    <w:lvl w:ilvl="0">
      <w:start w:val="1"/>
      <w:numFmt w:val="decimal"/>
      <w:lvlText w:val="%1."/>
      <w:lvlJc w:val="left"/>
      <w:pPr>
        <w:ind w:left="360" w:hanging="360"/>
      </w:pPr>
      <w:rPr>
        <w:b/>
        <w:bCs/>
      </w:rPr>
    </w:lvl>
    <w:lvl w:ilvl="1">
      <w:start w:val="1"/>
      <w:numFmt w:val="decimal"/>
      <w:lvlText w:val="%1.%2."/>
      <w:lvlJc w:val="left"/>
      <w:pPr>
        <w:ind w:left="999" w:hanging="432"/>
      </w:pPr>
      <w:rPr>
        <w:b w:val="0"/>
        <w:bCs w:val="0"/>
        <w:i w:val="0"/>
        <w:iCs w:val="0"/>
        <w:strike w:val="0"/>
        <w:color w:val="000000"/>
        <w:sz w:val="20"/>
        <w:szCs w:val="20"/>
        <w:u w:val="none"/>
      </w:rPr>
    </w:lvl>
    <w:lvl w:ilvl="2">
      <w:start w:val="1"/>
      <w:numFmt w:val="decimal"/>
      <w:lvlText w:val="%1.%2.%3."/>
      <w:lvlJc w:val="left"/>
      <w:pPr>
        <w:ind w:left="929" w:hanging="503"/>
      </w:pPr>
      <w:rPr>
        <w:rFonts w:ascii="Arial" w:eastAsia="Arial" w:hAnsi="Arial" w:cs="Arial"/>
        <w:b w:val="0"/>
        <w:bCs w:val="0"/>
        <w:i w:val="0"/>
        <w:iCs w:val="0"/>
        <w:strike w:val="0"/>
        <w:color w:val="000000"/>
        <w:sz w:val="20"/>
        <w:szCs w:val="20"/>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2CD213A"/>
    <w:multiLevelType w:val="multilevel"/>
    <w:tmpl w:val="3B4C274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C2225EC"/>
    <w:multiLevelType w:val="multilevel"/>
    <w:tmpl w:val="F81043EA"/>
    <w:lvl w:ilvl="0">
      <w:start w:val="1"/>
      <w:numFmt w:val="decimal"/>
      <w:lvlText w:val="%1."/>
      <w:lvlJc w:val="left"/>
      <w:pPr>
        <w:ind w:left="360" w:hanging="360"/>
      </w:pPr>
      <w:rPr>
        <w:b/>
        <w:bCs/>
        <w:i w:val="0"/>
        <w:iCs w:val="0"/>
      </w:rPr>
    </w:lvl>
    <w:lvl w:ilvl="1">
      <w:start w:val="1"/>
      <w:numFmt w:val="upperRoman"/>
      <w:lvlText w:val="%2)"/>
      <w:lvlJc w:val="left"/>
      <w:pPr>
        <w:ind w:left="360" w:hanging="360"/>
      </w:pPr>
    </w:lvl>
    <w:lvl w:ilvl="2">
      <w:start w:val="1"/>
      <w:numFmt w:val="decimal"/>
      <w:lvlText w:val="%1.%2.%3."/>
      <w:lvlJc w:val="left"/>
      <w:pPr>
        <w:ind w:left="1135" w:firstLine="0"/>
      </w:pPr>
      <w:rPr>
        <w:b w:val="0"/>
        <w:bCs w:val="0"/>
        <w:i w:val="0"/>
        <w:iCs w:val="0"/>
      </w:rPr>
    </w:lvl>
    <w:lvl w:ilvl="3">
      <w:start w:val="1"/>
      <w:numFmt w:val="decimal"/>
      <w:lvlText w:val="%1.%2.%3.%4."/>
      <w:lvlJc w:val="left"/>
      <w:pPr>
        <w:ind w:left="851" w:firstLine="0"/>
      </w:pPr>
      <w:rPr>
        <w:b/>
        <w:bCs/>
        <w:i w:val="0"/>
        <w:iCs w:val="0"/>
      </w:rPr>
    </w:lvl>
    <w:lvl w:ilvl="4">
      <w:start w:val="1"/>
      <w:numFmt w:val="decimal"/>
      <w:lvlText w:val="%1.%2.%3.%4.%5."/>
      <w:lvlJc w:val="left"/>
      <w:pPr>
        <w:ind w:left="1134" w:firstLine="0"/>
      </w:pPr>
      <w:rPr>
        <w:b/>
        <w:bCs/>
        <w:i w:val="0"/>
        <w:iCs w:val="0"/>
      </w:r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D870654"/>
    <w:multiLevelType w:val="multilevel"/>
    <w:tmpl w:val="0958D102"/>
    <w:lvl w:ilvl="0">
      <w:start w:val="1"/>
      <w:numFmt w:val="decimal"/>
      <w:lvlText w:val="%1."/>
      <w:lvlJc w:val="left"/>
      <w:pPr>
        <w:ind w:left="360" w:hanging="360"/>
      </w:pPr>
      <w:rPr>
        <w:b/>
        <w:bCs/>
      </w:rPr>
    </w:lvl>
    <w:lvl w:ilvl="1">
      <w:start w:val="1"/>
      <w:numFmt w:val="decimal"/>
      <w:lvlText w:val="%1.%2."/>
      <w:lvlJc w:val="left"/>
      <w:pPr>
        <w:ind w:left="999" w:hanging="432"/>
      </w:pPr>
      <w:rPr>
        <w:b w:val="0"/>
        <w:bCs w:val="0"/>
        <w:i w:val="0"/>
        <w:iCs w:val="0"/>
        <w:strike w:val="0"/>
        <w:color w:val="000000"/>
        <w:sz w:val="20"/>
        <w:szCs w:val="20"/>
        <w:u w:val="none"/>
      </w:rPr>
    </w:lvl>
    <w:lvl w:ilvl="2">
      <w:start w:val="1"/>
      <w:numFmt w:val="decimal"/>
      <w:lvlText w:val="%1.%2.%3."/>
      <w:lvlJc w:val="left"/>
      <w:pPr>
        <w:ind w:left="929" w:hanging="503"/>
      </w:pPr>
      <w:rPr>
        <w:rFonts w:ascii="Arial" w:eastAsia="Arial" w:hAnsi="Arial" w:cs="Arial"/>
        <w:b w:val="0"/>
        <w:bCs w:val="0"/>
        <w:i w:val="0"/>
        <w:iCs w:val="0"/>
        <w:strike w:val="0"/>
        <w:color w:val="000000"/>
        <w:sz w:val="20"/>
        <w:szCs w:val="20"/>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56459591">
    <w:abstractNumId w:val="1"/>
  </w:num>
  <w:num w:numId="2" w16cid:durableId="1960260420">
    <w:abstractNumId w:val="0"/>
  </w:num>
  <w:num w:numId="3" w16cid:durableId="1613322829">
    <w:abstractNumId w:val="3"/>
  </w:num>
  <w:num w:numId="4" w16cid:durableId="8290583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521"/>
    <w:rsid w:val="00371521"/>
    <w:rsid w:val="005F351D"/>
    <w:rsid w:val="007765D6"/>
    <w:rsid w:val="00BE29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84EA6"/>
  <w15:docId w15:val="{604DC6EF-565F-48D8-A30A-88BD0E1B1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Ecofont_Spranq_eco_Sans" w:eastAsia="Ecofont_Spranq_eco_Sans" w:hAnsi="Ecofont_Spranq_eco_Sans" w:cs="Ecofont_Spranq_eco_Sans"/>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outlineLvl w:val="0"/>
    </w:pPr>
    <w:rPr>
      <w:rFonts w:ascii="Calibri" w:eastAsia="Calibri" w:hAnsi="Calibri" w:cs="Calibri"/>
      <w:b/>
      <w:bCs/>
      <w:color w:val="366091"/>
      <w:sz w:val="28"/>
      <w:szCs w:val="28"/>
    </w:rPr>
  </w:style>
  <w:style w:type="paragraph" w:styleId="Ttulo2">
    <w:name w:val="heading 2"/>
    <w:basedOn w:val="Normal"/>
    <w:next w:val="Normal"/>
    <w:uiPriority w:val="9"/>
    <w:semiHidden/>
    <w:unhideWhenUsed/>
    <w:qFormat/>
    <w:pPr>
      <w:keepNext/>
      <w:tabs>
        <w:tab w:val="left" w:pos="1701"/>
      </w:tabs>
      <w:jc w:val="center"/>
      <w:outlineLvl w:val="1"/>
    </w:pPr>
    <w:rPr>
      <w:rFonts w:ascii="Times New Roman" w:eastAsia="Times New Roman" w:hAnsi="Times New Roman" w:cs="Times New Roman"/>
      <w:b/>
      <w:bCs/>
      <w:color w:val="000000"/>
    </w:rPr>
  </w:style>
  <w:style w:type="paragraph" w:styleId="Ttulo3">
    <w:name w:val="heading 3"/>
    <w:basedOn w:val="Normal"/>
    <w:next w:val="Normal"/>
    <w:uiPriority w:val="9"/>
    <w:semiHidden/>
    <w:unhideWhenUsed/>
    <w:qFormat/>
    <w:pPr>
      <w:keepNext/>
      <w:keepLines/>
      <w:spacing w:before="40" w:line="259" w:lineRule="auto"/>
      <w:outlineLvl w:val="2"/>
    </w:pPr>
    <w:rPr>
      <w:rFonts w:ascii="Calibri" w:eastAsia="Calibri" w:hAnsi="Calibri" w:cs="Calibri"/>
      <w:color w:val="243F61"/>
    </w:rPr>
  </w:style>
  <w:style w:type="paragraph" w:styleId="Ttulo4">
    <w:name w:val="heading 4"/>
    <w:basedOn w:val="Normal"/>
    <w:next w:val="Normal"/>
    <w:uiPriority w:val="9"/>
    <w:semiHidden/>
    <w:unhideWhenUsed/>
    <w:qFormat/>
    <w:pPr>
      <w:keepNext/>
      <w:keepLines/>
      <w:spacing w:before="40"/>
      <w:outlineLvl w:val="3"/>
    </w:pPr>
    <w:rPr>
      <w:rFonts w:ascii="Calibri" w:eastAsia="Calibri" w:hAnsi="Calibri" w:cs="Calibri"/>
      <w:i/>
      <w:iCs/>
      <w:color w:val="366091"/>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40" w:line="259" w:lineRule="auto"/>
      <w:outlineLvl w:val="5"/>
    </w:pPr>
    <w:rPr>
      <w:rFonts w:ascii="Calibri" w:eastAsia="Calibri" w:hAnsi="Calibri" w:cs="Calibri"/>
      <w:color w:val="243F61"/>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bottom w:val="single" w:sz="8" w:space="4" w:color="4F81BD"/>
      </w:pBdr>
      <w:spacing w:after="300"/>
    </w:pPr>
    <w:rPr>
      <w:rFonts w:ascii="Calibri" w:eastAsia="Calibri" w:hAnsi="Calibri" w:cs="Calibri"/>
      <w:color w:val="17365D"/>
      <w:sz w:val="52"/>
      <w:szCs w:val="5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lanalto.gov.br/ccivil_03/leis/l8078compilado.htm" TargetMode="External"/><Relationship Id="rId13" Type="http://schemas.openxmlformats.org/officeDocument/2006/relationships/hyperlink" Target="http://www.planalto.gov.br/ccivil_03/_ato2019-2022/2021/lei/L14133.htm" TargetMode="External"/><Relationship Id="rId18" Type="http://schemas.openxmlformats.org/officeDocument/2006/relationships/hyperlink" Target="https://www.planalto.gov.br/ccivil_03/_ato2011-2014/2012/decreto/d7724.htm"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www.planalto.gov.br/ccivil_03/_ato2019-2022/2021/lei/L14133.htm" TargetMode="External"/><Relationship Id="rId17" Type="http://schemas.openxmlformats.org/officeDocument/2006/relationships/hyperlink" Target="https://www.planalto.gov.br/ccivil_03/_ato2011-2014/2011/lei/l12527.htm" TargetMode="External"/><Relationship Id="rId2" Type="http://schemas.openxmlformats.org/officeDocument/2006/relationships/styles" Target="styles.xml"/><Relationship Id="rId16" Type="http://schemas.openxmlformats.org/officeDocument/2006/relationships/hyperlink" Target="http://www.planalto.gov.br/ccivil_03/_ato2019-2022/2021/lei/L14133.htm"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lanalto.gov.br/ccivil_03/_ato2019-2022/2021/lei/L14133.htm" TargetMode="External"/><Relationship Id="rId5" Type="http://schemas.openxmlformats.org/officeDocument/2006/relationships/footnotes" Target="footnotes.xml"/><Relationship Id="rId15" Type="http://schemas.openxmlformats.org/officeDocument/2006/relationships/hyperlink" Target="https://www.planalto.gov.br/ccivil_03/leis/l8078compilado.htm" TargetMode="External"/><Relationship Id="rId10" Type="http://schemas.openxmlformats.org/officeDocument/2006/relationships/hyperlink" Target="http://www.planalto.gov.br/ccivil_03/_ato2019-2022/2021/lei/L14133.htm"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_ato2019-2022/2021/lei/L14133.htm" TargetMode="External"/><Relationship Id="rId14" Type="http://schemas.openxmlformats.org/officeDocument/2006/relationships/hyperlink" Target="http://www.planalto.gov.br/ccivil_03/_ato2019-2022/2021/lei/L14133.htm"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4253</Words>
  <Characters>22970</Characters>
  <Application>Microsoft Office Word</Application>
  <DocSecurity>0</DocSecurity>
  <Lines>191</Lines>
  <Paragraphs>54</Paragraphs>
  <ScaleCrop>false</ScaleCrop>
  <Company/>
  <LinksUpToDate>false</LinksUpToDate>
  <CharactersWithSpaces>27169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Renan Perlin</cp:lastModifiedBy>
  <cp:revision>2</cp:revision>
  <dcterms:created xsi:type="dcterms:W3CDTF">2026-10-28T12:49:00Z</dcterms:created>
  <dcterms:modified xsi:type="dcterms:W3CDTF">2026-10-28T12:50:00Z</dcterms:modified>
</cp:coreProperties>
</file>