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160" w:before="160" w:lineRule="auto"/>
        <w:jc w:val="center"/>
        <w:rPr>
          <w:rFonts w:ascii="Verdana" w:cs="Verdana" w:eastAsia="Verdana" w:hAnsi="Verdana"/>
          <w:b w:val="1"/>
          <w:bCs w:val="1"/>
          <w:sz w:val="20"/>
          <w:szCs w:val="20"/>
        </w:rPr>
      </w:pPr>
      <w:r w:rsidDel="00000000" w:rsidR="00000000" w:rsidRPr="00000000">
        <w:rPr>
          <w:rFonts w:ascii="Verdana" w:cs="Verdana" w:eastAsia="Verdana" w:hAnsi="Verdana"/>
          <w:b w:val="1"/>
          <w:bCs w:val="1"/>
          <w:sz w:val="20"/>
          <w:szCs w:val="20"/>
          <w:rtl w:val="0"/>
        </w:rPr>
        <w:t xml:space="preserve">INSTRUMENTO DE MENSURAÇÃO DE RESULTADO - IMR</w:t>
      </w:r>
    </w:p>
    <w:p w:rsidR="00000000" w:rsidDel="00000000" w:rsidP="00000000" w:rsidRDefault="00000000" w:rsidRPr="00000000" w14:paraId="00000002">
      <w:pPr>
        <w:spacing w:after="160" w:before="160" w:lineRule="auto"/>
        <w:jc w:val="center"/>
        <w:rPr>
          <w:rFonts w:ascii="Verdana" w:cs="Verdana" w:eastAsia="Verdana" w:hAnsi="Verdana"/>
          <w:b w:val="1"/>
          <w:bCs w:val="1"/>
          <w:sz w:val="20"/>
          <w:szCs w:val="20"/>
        </w:rPr>
      </w:pPr>
      <w:r w:rsidDel="00000000" w:rsidR="00000000" w:rsidRPr="00000000">
        <w:rPr>
          <w:rFonts w:ascii="Verdana" w:cs="Verdana" w:eastAsia="Verdana" w:hAnsi="Verdana"/>
          <w:b w:val="1"/>
          <w:bCs w:val="1"/>
          <w:sz w:val="20"/>
          <w:szCs w:val="20"/>
          <w:rtl w:val="0"/>
        </w:rPr>
        <w:t xml:space="preserve">SERVIÇOS COM DEDICAÇÃO EXCLUSIVA DE MÃO DE OBRA</w:t>
      </w:r>
    </w:p>
    <w:p w:rsidR="00000000" w:rsidDel="00000000" w:rsidP="00000000" w:rsidRDefault="00000000" w:rsidRPr="00000000" w14:paraId="00000003">
      <w:pPr>
        <w:spacing w:after="160" w:before="160" w:lineRule="auto"/>
        <w:jc w:val="center"/>
        <w:rPr>
          <w:rFonts w:ascii="Verdana" w:cs="Verdana" w:eastAsia="Verdana" w:hAnsi="Verdana"/>
          <w:b w:val="1"/>
          <w:bCs w:val="1"/>
          <w:sz w:val="20"/>
          <w:szCs w:val="20"/>
        </w:rPr>
      </w:pPr>
      <w:r w:rsidDel="00000000" w:rsidR="00000000" w:rsidRPr="00000000">
        <w:rPr>
          <w:rFonts w:ascii="Verdana" w:cs="Verdana" w:eastAsia="Verdana" w:hAnsi="Verdana"/>
          <w:b w:val="1"/>
          <w:bCs w:val="1"/>
          <w:sz w:val="20"/>
          <w:szCs w:val="20"/>
          <w:rtl w:val="0"/>
        </w:rPr>
        <w:t xml:space="preserve">CONTRATO __/20__</w:t>
      </w:r>
    </w:p>
    <w:p w:rsidR="00000000" w:rsidDel="00000000" w:rsidP="00000000" w:rsidRDefault="00000000" w:rsidRPr="00000000" w14:paraId="00000004">
      <w:pPr>
        <w:spacing w:after="160" w:before="160" w:lineRule="auto"/>
        <w:jc w:val="center"/>
        <w:rPr>
          <w:rFonts w:ascii="Verdana" w:cs="Verdana" w:eastAsia="Verdana" w:hAnsi="Verdana"/>
          <w:b w:val="1"/>
          <w:bCs w:val="1"/>
          <w:sz w:val="20"/>
          <w:szCs w:val="20"/>
        </w:rPr>
      </w:pPr>
      <w:r w:rsidDel="00000000" w:rsidR="00000000" w:rsidRPr="00000000">
        <w:rPr>
          <w:rFonts w:ascii="Verdana" w:cs="Verdana" w:eastAsia="Verdana" w:hAnsi="Verdana"/>
          <w:b w:val="1"/>
          <w:bCs w:val="1"/>
          <w:sz w:val="20"/>
          <w:szCs w:val="20"/>
          <w:rtl w:val="0"/>
        </w:rPr>
        <w:t xml:space="preserve">NOME DA EMPRESA</w:t>
      </w:r>
    </w:p>
    <w:p w:rsidR="00000000" w:rsidDel="00000000" w:rsidP="00000000" w:rsidRDefault="00000000" w:rsidRPr="00000000" w14:paraId="00000005">
      <w:pPr>
        <w:spacing w:after="160" w:before="160" w:lineRule="auto"/>
        <w:jc w:val="center"/>
        <w:rPr>
          <w:rFonts w:ascii="Verdana" w:cs="Verdana" w:eastAsia="Verdana" w:hAnsi="Verdana"/>
          <w:b w:val="1"/>
          <w:bCs w:val="1"/>
          <w:color w:val="ff0000"/>
          <w:sz w:val="20"/>
          <w:szCs w:val="20"/>
        </w:rPr>
      </w:pPr>
      <w:r w:rsidDel="00000000" w:rsidR="00000000" w:rsidRPr="00000000">
        <w:rPr>
          <w:rFonts w:ascii="Verdana" w:cs="Verdana" w:eastAsia="Verdana" w:hAnsi="Verdana"/>
          <w:b w:val="1"/>
          <w:bCs w:val="1"/>
          <w:color w:val="ff0000"/>
          <w:sz w:val="20"/>
          <w:szCs w:val="20"/>
          <w:rtl w:val="0"/>
        </w:rPr>
        <w:t xml:space="preserve">MÊS DE ANÁLISE (MÊS DA COMPETÊNCIA)</w:t>
      </w:r>
    </w:p>
    <w:p w:rsidR="00000000" w:rsidDel="00000000" w:rsidP="00000000" w:rsidRDefault="00000000" w:rsidRPr="00000000" w14:paraId="00000006">
      <w:pPr>
        <w:spacing w:after="160" w:before="160" w:lineRule="auto"/>
        <w:jc w:val="both"/>
        <w:rPr>
          <w:rFonts w:ascii="Verdana" w:cs="Verdana" w:eastAsia="Verdana" w:hAnsi="Verdana"/>
          <w:sz w:val="20"/>
          <w:szCs w:val="20"/>
        </w:rPr>
      </w:pPr>
      <w:r w:rsidDel="00000000" w:rsidR="00000000" w:rsidRPr="00000000">
        <w:rPr>
          <w:rFonts w:ascii="Verdana" w:cs="Verdana" w:eastAsia="Verdana" w:hAnsi="Verdana"/>
          <w:b w:val="1"/>
          <w:bCs w:val="1"/>
          <w:color w:val="ff0000"/>
          <w:sz w:val="20"/>
          <w:szCs w:val="20"/>
          <w:rtl w:val="0"/>
        </w:rPr>
        <w:br w:type="textWrapping"/>
      </w:r>
      <w:r w:rsidDel="00000000" w:rsidR="00000000" w:rsidRPr="00000000">
        <w:rPr>
          <w:rFonts w:ascii="Verdana" w:cs="Verdana" w:eastAsia="Verdana" w:hAnsi="Verdana"/>
          <w:sz w:val="20"/>
          <w:szCs w:val="20"/>
          <w:rtl w:val="0"/>
        </w:rPr>
        <w:t xml:space="preserve">Os serviços deverão ser executados com base nos parâmetros mínimos a seguir estabelecidos, devendo ser analisadas as ocorrências de eventuais infrações que acarretarão em reduções de pagamento. Este Instrumento de Mensuração de Resultado é parte integrante do Contrato.</w:t>
      </w:r>
    </w:p>
    <w:p w:rsidR="00000000" w:rsidDel="00000000" w:rsidP="00000000" w:rsidRDefault="00000000" w:rsidRPr="00000000" w14:paraId="00000007">
      <w:pPr>
        <w:spacing w:after="160" w:before="160" w:lineRule="auto"/>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Com relação à incidência, quando não especificada, a expressão “Por Infração” corresponde a uma comunicação do Órgão para a empresa sobre a ocorrência de determinada infração, podendo essa comunicação ser via e-mail.</w:t>
      </w:r>
    </w:p>
    <w:p w:rsidR="00000000" w:rsidDel="00000000" w:rsidP="00000000" w:rsidRDefault="00000000" w:rsidRPr="00000000" w14:paraId="00000008">
      <w:pPr>
        <w:spacing w:after="160" w:before="160" w:lineRule="auto"/>
        <w:jc w:val="both"/>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009">
      <w:pPr>
        <w:spacing w:after="160" w:before="160" w:lineRule="auto"/>
        <w:jc w:val="center"/>
        <w:rPr>
          <w:rFonts w:ascii="Verdana" w:cs="Verdana" w:eastAsia="Verdana" w:hAnsi="Verdana"/>
          <w:b w:val="1"/>
          <w:bCs w:val="1"/>
          <w:sz w:val="20"/>
          <w:szCs w:val="20"/>
        </w:rPr>
      </w:pPr>
      <w:r w:rsidDel="00000000" w:rsidR="00000000" w:rsidRPr="00000000">
        <w:rPr>
          <w:rFonts w:ascii="Verdana" w:cs="Verdana" w:eastAsia="Verdana" w:hAnsi="Verdana"/>
          <w:b w:val="1"/>
          <w:bCs w:val="1"/>
          <w:sz w:val="20"/>
          <w:szCs w:val="20"/>
          <w:rtl w:val="0"/>
        </w:rPr>
        <w:t xml:space="preserve">TABELA APLICÁVEL PARA TODOS OS POSTOS</w:t>
      </w:r>
    </w:p>
    <w:tbl>
      <w:tblPr>
        <w:tblStyle w:val="Table1"/>
        <w:tblW w:w="9015.0" w:type="dxa"/>
        <w:jc w:val="left"/>
        <w:tblBorders>
          <w:top w:color="808080" w:space="0" w:sz="6" w:val="single"/>
          <w:left w:color="808080" w:space="0" w:sz="6" w:val="single"/>
          <w:bottom w:color="808080" w:space="0" w:sz="6" w:val="single"/>
          <w:right w:color="808080" w:space="0" w:sz="6" w:val="single"/>
          <w:insideH w:color="808080" w:space="0" w:sz="6" w:val="single"/>
          <w:insideV w:color="808080" w:space="0" w:sz="6" w:val="single"/>
        </w:tblBorders>
        <w:tblLayout w:type="fixed"/>
        <w:tblLook w:val="0600"/>
      </w:tblPr>
      <w:tblGrid>
        <w:gridCol w:w="465"/>
        <w:gridCol w:w="1740"/>
        <w:gridCol w:w="3120"/>
        <w:gridCol w:w="810"/>
        <w:gridCol w:w="1515"/>
        <w:gridCol w:w="1365"/>
        <w:tblGridChange w:id="0">
          <w:tblGrid>
            <w:gridCol w:w="465"/>
            <w:gridCol w:w="1740"/>
            <w:gridCol w:w="3120"/>
            <w:gridCol w:w="810"/>
            <w:gridCol w:w="1515"/>
            <w:gridCol w:w="1365"/>
          </w:tblGrid>
        </w:tblGridChange>
      </w:tblGrid>
      <w:tr>
        <w:trPr>
          <w:cantSplit w:val="0"/>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0A">
            <w:pPr>
              <w:jc w:val="center"/>
              <w:rPr>
                <w:rFonts w:ascii="Verdana" w:cs="Verdana" w:eastAsia="Verdana" w:hAnsi="Verdana"/>
                <w:sz w:val="17"/>
                <w:szCs w:val="17"/>
              </w:rPr>
            </w:pPr>
            <w:r w:rsidDel="00000000" w:rsidR="00000000" w:rsidRPr="00000000">
              <w:rPr>
                <w:rFonts w:ascii="Verdana" w:cs="Verdana" w:eastAsia="Verdana" w:hAnsi="Verdana"/>
                <w:b w:val="1"/>
                <w:bCs w:val="1"/>
                <w:sz w:val="17"/>
                <w:szCs w:val="17"/>
                <w:rtl w:val="0"/>
              </w:rPr>
              <w:t xml:space="preserve">Nº</w:t>
            </w:r>
            <w:r w:rsidDel="00000000" w:rsidR="00000000" w:rsidRPr="00000000">
              <w:rPr>
                <w:rtl w:val="0"/>
              </w:rPr>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0B">
            <w:pPr>
              <w:jc w:val="center"/>
              <w:rPr>
                <w:rFonts w:ascii="Verdana" w:cs="Verdana" w:eastAsia="Verdana" w:hAnsi="Verdana"/>
                <w:sz w:val="17"/>
                <w:szCs w:val="17"/>
              </w:rPr>
            </w:pPr>
            <w:r w:rsidDel="00000000" w:rsidR="00000000" w:rsidRPr="00000000">
              <w:rPr>
                <w:rFonts w:ascii="Verdana" w:cs="Verdana" w:eastAsia="Verdana" w:hAnsi="Verdana"/>
                <w:b w:val="1"/>
                <w:bCs w:val="1"/>
                <w:sz w:val="17"/>
                <w:szCs w:val="17"/>
                <w:rtl w:val="0"/>
              </w:rPr>
              <w:t xml:space="preserve">ITEM AVALIADO</w:t>
            </w:r>
            <w:r w:rsidDel="00000000" w:rsidR="00000000" w:rsidRPr="00000000">
              <w:rPr>
                <w:rtl w:val="0"/>
              </w:rPr>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0C">
            <w:pPr>
              <w:jc w:val="center"/>
              <w:rPr>
                <w:rFonts w:ascii="Verdana" w:cs="Verdana" w:eastAsia="Verdana" w:hAnsi="Verdana"/>
                <w:sz w:val="17"/>
                <w:szCs w:val="17"/>
              </w:rPr>
            </w:pPr>
            <w:r w:rsidDel="00000000" w:rsidR="00000000" w:rsidRPr="00000000">
              <w:rPr>
                <w:rFonts w:ascii="Verdana" w:cs="Verdana" w:eastAsia="Verdana" w:hAnsi="Verdana"/>
                <w:b w:val="1"/>
                <w:bCs w:val="1"/>
                <w:sz w:val="17"/>
                <w:szCs w:val="17"/>
                <w:rtl w:val="0"/>
              </w:rPr>
              <w:t xml:space="preserve">INFRAÇÃO</w:t>
            </w:r>
            <w:r w:rsidDel="00000000" w:rsidR="00000000" w:rsidRPr="00000000">
              <w:rPr>
                <w:rtl w:val="0"/>
              </w:rPr>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0D">
            <w:pPr>
              <w:jc w:val="center"/>
              <w:rPr>
                <w:rFonts w:ascii="Verdana" w:cs="Verdana" w:eastAsia="Verdana" w:hAnsi="Verdana"/>
                <w:sz w:val="17"/>
                <w:szCs w:val="17"/>
              </w:rPr>
            </w:pPr>
            <w:r w:rsidDel="00000000" w:rsidR="00000000" w:rsidRPr="00000000">
              <w:rPr>
                <w:rFonts w:ascii="Verdana" w:cs="Verdana" w:eastAsia="Verdana" w:hAnsi="Verdana"/>
                <w:b w:val="1"/>
                <w:bCs w:val="1"/>
                <w:sz w:val="17"/>
                <w:szCs w:val="17"/>
                <w:rtl w:val="0"/>
              </w:rPr>
              <w:t xml:space="preserve">GRAU</w:t>
            </w:r>
            <w:r w:rsidDel="00000000" w:rsidR="00000000" w:rsidRPr="00000000">
              <w:rPr>
                <w:rtl w:val="0"/>
              </w:rPr>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0E">
            <w:pPr>
              <w:jc w:val="center"/>
              <w:rPr>
                <w:rFonts w:ascii="Verdana" w:cs="Verdana" w:eastAsia="Verdana" w:hAnsi="Verdana"/>
                <w:sz w:val="17"/>
                <w:szCs w:val="17"/>
              </w:rPr>
            </w:pPr>
            <w:r w:rsidDel="00000000" w:rsidR="00000000" w:rsidRPr="00000000">
              <w:rPr>
                <w:rFonts w:ascii="Verdana" w:cs="Verdana" w:eastAsia="Verdana" w:hAnsi="Verdana"/>
                <w:b w:val="1"/>
                <w:bCs w:val="1"/>
                <w:sz w:val="17"/>
                <w:szCs w:val="17"/>
                <w:rtl w:val="0"/>
              </w:rPr>
              <w:t xml:space="preserve">INCIDÊNCIA</w:t>
            </w:r>
            <w:r w:rsidDel="00000000" w:rsidR="00000000" w:rsidRPr="00000000">
              <w:rPr>
                <w:rtl w:val="0"/>
              </w:rPr>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0F">
            <w:pPr>
              <w:jc w:val="center"/>
              <w:rPr>
                <w:rFonts w:ascii="Verdana" w:cs="Verdana" w:eastAsia="Verdana" w:hAnsi="Verdana"/>
                <w:sz w:val="17"/>
                <w:szCs w:val="17"/>
              </w:rPr>
            </w:pPr>
            <w:r w:rsidDel="00000000" w:rsidR="00000000" w:rsidRPr="00000000">
              <w:rPr>
                <w:rFonts w:ascii="Verdana" w:cs="Verdana" w:eastAsia="Verdana" w:hAnsi="Verdana"/>
                <w:b w:val="1"/>
                <w:bCs w:val="1"/>
                <w:sz w:val="17"/>
                <w:szCs w:val="17"/>
                <w:rtl w:val="0"/>
              </w:rPr>
              <w:t xml:space="preserve">APLICAÇÃO</w:t>
            </w:r>
            <w:r w:rsidDel="00000000" w:rsidR="00000000" w:rsidRPr="00000000">
              <w:rPr>
                <w:rtl w:val="0"/>
              </w:rPr>
            </w:r>
          </w:p>
        </w:tc>
      </w:tr>
      <w:tr>
        <w:trPr>
          <w:cantSplit w:val="0"/>
          <w:trHeight w:val="735"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0">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1</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1">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Apresentação dos colaboradores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2">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Empregado não uniformizado ou com uniforme manchado, sujo, mal apresentado e/ou sem crachá.</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3">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1</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4">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Por infração (comunicação)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5">
            <w:pPr>
              <w:jc w:val="center"/>
              <w:rPr>
                <w:rFonts w:ascii="Verdana" w:cs="Verdana" w:eastAsia="Verdana" w:hAnsi="Verdana"/>
                <w:sz w:val="17"/>
                <w:szCs w:val="17"/>
              </w:rPr>
            </w:pPr>
            <w:r w:rsidDel="00000000" w:rsidR="00000000" w:rsidRPr="00000000">
              <w:rPr>
                <w:rFonts w:ascii="Verdana" w:cs="Verdana" w:eastAsia="Verdana" w:hAnsi="Verdana"/>
                <w:color w:val="ff0000"/>
                <w:sz w:val="17"/>
                <w:szCs w:val="17"/>
                <w:rtl w:val="0"/>
              </w:rPr>
              <w:t xml:space="preserve">NÃO</w:t>
            </w:r>
            <w:r w:rsidDel="00000000" w:rsidR="00000000" w:rsidRPr="00000000">
              <w:rPr>
                <w:rtl w:val="0"/>
              </w:rPr>
            </w:r>
          </w:p>
        </w:tc>
      </w:tr>
      <w:tr>
        <w:trPr>
          <w:cantSplit w:val="0"/>
          <w:trHeight w:val="697.7922363281249"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6">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2</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7">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 Agilidade na prestação dos serviços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8">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Tempo de execução em desacordo com a complexidade da tarefa.</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9">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 1</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A">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Por infração (comunicação)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B">
            <w:pPr>
              <w:jc w:val="center"/>
              <w:rPr>
                <w:rFonts w:ascii="Verdana" w:cs="Verdana" w:eastAsia="Verdana" w:hAnsi="Verdana"/>
                <w:sz w:val="17"/>
                <w:szCs w:val="17"/>
              </w:rPr>
            </w:pPr>
            <w:r w:rsidDel="00000000" w:rsidR="00000000" w:rsidRPr="00000000">
              <w:rPr>
                <w:rFonts w:ascii="Verdana" w:cs="Verdana" w:eastAsia="Verdana" w:hAnsi="Verdana"/>
                <w:color w:val="ff0000"/>
                <w:sz w:val="17"/>
                <w:szCs w:val="17"/>
                <w:rtl w:val="0"/>
              </w:rPr>
              <w:t xml:space="preserve">NÃO</w:t>
            </w:r>
            <w:r w:rsidDel="00000000" w:rsidR="00000000" w:rsidRPr="00000000">
              <w:rPr>
                <w:rtl w:val="0"/>
              </w:rPr>
            </w:r>
          </w:p>
        </w:tc>
      </w:tr>
      <w:tr>
        <w:trPr>
          <w:cantSplit w:val="0"/>
          <w:trHeight w:val="170.3896484374998"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C">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3</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D">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Pontualidade nas entregas de documentações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E">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Atrasar a entrega de documentação mensal.</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F">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 1</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0">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Por infração (comunicação)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1">
            <w:pPr>
              <w:jc w:val="center"/>
              <w:rPr>
                <w:rFonts w:ascii="Verdana" w:cs="Verdana" w:eastAsia="Verdana" w:hAnsi="Verdana"/>
                <w:sz w:val="17"/>
                <w:szCs w:val="17"/>
              </w:rPr>
            </w:pPr>
            <w:r w:rsidDel="00000000" w:rsidR="00000000" w:rsidRPr="00000000">
              <w:rPr>
                <w:rFonts w:ascii="Verdana" w:cs="Verdana" w:eastAsia="Verdana" w:hAnsi="Verdana"/>
                <w:color w:val="ff0000"/>
                <w:sz w:val="17"/>
                <w:szCs w:val="17"/>
                <w:rtl w:val="0"/>
              </w:rPr>
              <w:t xml:space="preserve">NÃO</w:t>
            </w:r>
            <w:r w:rsidDel="00000000" w:rsidR="00000000" w:rsidRPr="00000000">
              <w:rPr>
                <w:rtl w:val="0"/>
              </w:rPr>
            </w:r>
          </w:p>
        </w:tc>
      </w:tr>
      <w:tr>
        <w:trPr>
          <w:cantSplit w:val="0"/>
          <w:trHeight w:val="647.9870605468749"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2">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4</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3">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Substituição de funcionários </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4">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Deixar de efetuar a reposição de funcionários em decorrência de férias ou ausências.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5">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1</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6">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Por dia útil de infração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7">
            <w:pPr>
              <w:jc w:val="center"/>
              <w:rPr>
                <w:rFonts w:ascii="Verdana" w:cs="Verdana" w:eastAsia="Verdana" w:hAnsi="Verdana"/>
                <w:sz w:val="17"/>
                <w:szCs w:val="17"/>
              </w:rPr>
            </w:pPr>
            <w:r w:rsidDel="00000000" w:rsidR="00000000" w:rsidRPr="00000000">
              <w:rPr>
                <w:rFonts w:ascii="Verdana" w:cs="Verdana" w:eastAsia="Verdana" w:hAnsi="Verdana"/>
                <w:color w:val="ff0000"/>
                <w:sz w:val="17"/>
                <w:szCs w:val="17"/>
                <w:rtl w:val="0"/>
              </w:rPr>
              <w:t xml:space="preserve">NÃO</w:t>
            </w:r>
            <w:r w:rsidDel="00000000" w:rsidR="00000000" w:rsidRPr="00000000">
              <w:rPr>
                <w:rtl w:val="0"/>
              </w:rPr>
            </w:r>
          </w:p>
        </w:tc>
      </w:tr>
      <w:tr>
        <w:trPr>
          <w:cantSplit w:val="0"/>
          <w:trHeight w:val="632.9870605468749"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8">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5</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9">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Uniformes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A">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Deixar de entregar o uniforme aos funcionários conforme a periodicidade prevista no Termo de Referência, assim como a sua substituição emergencial.</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B">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 1</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C">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Por mês de infração*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D">
            <w:pPr>
              <w:jc w:val="center"/>
              <w:rPr>
                <w:rFonts w:ascii="Verdana" w:cs="Verdana" w:eastAsia="Verdana" w:hAnsi="Verdana"/>
                <w:sz w:val="17"/>
                <w:szCs w:val="17"/>
              </w:rPr>
            </w:pPr>
            <w:r w:rsidDel="00000000" w:rsidR="00000000" w:rsidRPr="00000000">
              <w:rPr>
                <w:rFonts w:ascii="Verdana" w:cs="Verdana" w:eastAsia="Verdana" w:hAnsi="Verdana"/>
                <w:color w:val="ff0000"/>
                <w:sz w:val="17"/>
                <w:szCs w:val="17"/>
                <w:rtl w:val="0"/>
              </w:rPr>
              <w:t xml:space="preserve">NÃO</w:t>
            </w:r>
            <w:r w:rsidDel="00000000" w:rsidR="00000000" w:rsidRPr="00000000">
              <w:rPr>
                <w:rtl w:val="0"/>
              </w:rPr>
            </w:r>
          </w:p>
        </w:tc>
      </w:tr>
      <w:tr>
        <w:trPr>
          <w:cantSplit w:val="0"/>
          <w:trHeight w:val="285"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E">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6</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F">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 EPIs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30">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Deixar de entregar ou repor os EPIs aos funcionários, bem como não manter os mesmos em perfeitas condições de uso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31">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2</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32">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Por mês de infração*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33">
            <w:pPr>
              <w:jc w:val="center"/>
              <w:rPr>
                <w:rFonts w:ascii="Verdana" w:cs="Verdana" w:eastAsia="Verdana" w:hAnsi="Verdana"/>
                <w:sz w:val="17"/>
                <w:szCs w:val="17"/>
              </w:rPr>
            </w:pPr>
            <w:r w:rsidDel="00000000" w:rsidR="00000000" w:rsidRPr="00000000">
              <w:rPr>
                <w:rFonts w:ascii="Verdana" w:cs="Verdana" w:eastAsia="Verdana" w:hAnsi="Verdana"/>
                <w:color w:val="ff0000"/>
                <w:sz w:val="17"/>
                <w:szCs w:val="17"/>
                <w:rtl w:val="0"/>
              </w:rPr>
              <w:t xml:space="preserve">NÃO</w:t>
            </w:r>
            <w:r w:rsidDel="00000000" w:rsidR="00000000" w:rsidRPr="00000000">
              <w:rPr>
                <w:rtl w:val="0"/>
              </w:rPr>
            </w:r>
          </w:p>
        </w:tc>
      </w:tr>
      <w:tr>
        <w:trPr>
          <w:cantSplit w:val="0"/>
          <w:trHeight w:val="675"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34">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7</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35">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Convocações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36">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Não atendimento às convocações da fiscalização/gestão do contrato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37">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2</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38">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Por infração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39">
            <w:pPr>
              <w:jc w:val="center"/>
              <w:rPr>
                <w:rFonts w:ascii="Verdana" w:cs="Verdana" w:eastAsia="Verdana" w:hAnsi="Verdana"/>
                <w:color w:val="ff0000"/>
                <w:sz w:val="17"/>
                <w:szCs w:val="17"/>
              </w:rPr>
            </w:pPr>
            <w:r w:rsidDel="00000000" w:rsidR="00000000" w:rsidRPr="00000000">
              <w:rPr>
                <w:rFonts w:ascii="Verdana" w:cs="Verdana" w:eastAsia="Verdana" w:hAnsi="Verdana"/>
                <w:color w:val="ff0000"/>
                <w:sz w:val="17"/>
                <w:szCs w:val="17"/>
                <w:rtl w:val="0"/>
              </w:rPr>
              <w:t xml:space="preserve">NÃO</w:t>
            </w:r>
          </w:p>
        </w:tc>
      </w:tr>
      <w:tr>
        <w:trPr>
          <w:cantSplit w:val="0"/>
          <w:trHeight w:val="285"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3A">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8</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3B">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Atualização das informações do quadro de funcionários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3C">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Deixar de informar a fiscalização/gestão do contrato sobre alterações no quadro de funcionários.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3D">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 2</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3E">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Por infração (comunicação)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3F">
            <w:pPr>
              <w:jc w:val="center"/>
              <w:rPr>
                <w:rFonts w:ascii="Verdana" w:cs="Verdana" w:eastAsia="Verdana" w:hAnsi="Verdana"/>
                <w:color w:val="ff0000"/>
                <w:sz w:val="17"/>
                <w:szCs w:val="17"/>
              </w:rPr>
            </w:pPr>
            <w:r w:rsidDel="00000000" w:rsidR="00000000" w:rsidRPr="00000000">
              <w:rPr>
                <w:rFonts w:ascii="Verdana" w:cs="Verdana" w:eastAsia="Verdana" w:hAnsi="Verdana"/>
                <w:color w:val="ff0000"/>
                <w:sz w:val="17"/>
                <w:szCs w:val="17"/>
                <w:rtl w:val="0"/>
              </w:rPr>
              <w:t xml:space="preserve">NÃO</w:t>
            </w:r>
          </w:p>
        </w:tc>
      </w:tr>
      <w:tr>
        <w:trPr>
          <w:cantSplit w:val="0"/>
          <w:trHeight w:val="90"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0">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9</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1">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Zelo pelas instalações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2">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Danificar patrimônio ou instalações do IFFAR</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3">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 2</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4">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Por infração (comunicação)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5">
            <w:pPr>
              <w:jc w:val="center"/>
              <w:rPr>
                <w:rFonts w:ascii="Verdana" w:cs="Verdana" w:eastAsia="Verdana" w:hAnsi="Verdana"/>
                <w:color w:val="ff0000"/>
                <w:sz w:val="17"/>
                <w:szCs w:val="17"/>
              </w:rPr>
            </w:pPr>
            <w:r w:rsidDel="00000000" w:rsidR="00000000" w:rsidRPr="00000000">
              <w:rPr>
                <w:rFonts w:ascii="Verdana" w:cs="Verdana" w:eastAsia="Verdana" w:hAnsi="Verdana"/>
                <w:color w:val="ff0000"/>
                <w:sz w:val="17"/>
                <w:szCs w:val="17"/>
                <w:rtl w:val="0"/>
              </w:rPr>
              <w:t xml:space="preserve">NÃO</w:t>
            </w:r>
          </w:p>
        </w:tc>
      </w:tr>
      <w:tr>
        <w:trPr>
          <w:cantSplit w:val="0"/>
          <w:trHeight w:val="360"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6">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10</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7">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Ética, sigilo e Relações interpessoais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48">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Deixar de tratar com respeito, para com os estudantes, professores, técnicos, terceirizados e visitantes da instituição, observando a ética no trato com as pessoas.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9">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3</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A">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Por infração (comunicação)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B">
            <w:pPr>
              <w:jc w:val="center"/>
              <w:rPr>
                <w:rFonts w:ascii="Verdana" w:cs="Verdana" w:eastAsia="Verdana" w:hAnsi="Verdana"/>
                <w:color w:val="ff0000"/>
                <w:sz w:val="17"/>
                <w:szCs w:val="17"/>
              </w:rPr>
            </w:pPr>
            <w:r w:rsidDel="00000000" w:rsidR="00000000" w:rsidRPr="00000000">
              <w:rPr>
                <w:rFonts w:ascii="Verdana" w:cs="Verdana" w:eastAsia="Verdana" w:hAnsi="Verdana"/>
                <w:color w:val="ff0000"/>
                <w:sz w:val="17"/>
                <w:szCs w:val="17"/>
                <w:rtl w:val="0"/>
              </w:rPr>
              <w:t xml:space="preserve">NÃO</w:t>
            </w:r>
          </w:p>
        </w:tc>
      </w:tr>
      <w:tr>
        <w:trPr>
          <w:cantSplit w:val="0"/>
          <w:trHeight w:val="375.5844726562499"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C">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11</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D">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Extravio, furtos e roubos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4E">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Não comunicar tempestivamente à Gestão de Contratos, o extravio de qualquer acessório, equipamento obrigatório, documento ou objeto pertencente à instituição.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F">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4</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50">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Por infração (comunicação)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51">
            <w:pPr>
              <w:jc w:val="center"/>
              <w:rPr>
                <w:rFonts w:ascii="Verdana" w:cs="Verdana" w:eastAsia="Verdana" w:hAnsi="Verdana"/>
                <w:color w:val="ff0000"/>
                <w:sz w:val="17"/>
                <w:szCs w:val="17"/>
              </w:rPr>
            </w:pPr>
            <w:r w:rsidDel="00000000" w:rsidR="00000000" w:rsidRPr="00000000">
              <w:rPr>
                <w:rFonts w:ascii="Verdana" w:cs="Verdana" w:eastAsia="Verdana" w:hAnsi="Verdana"/>
                <w:color w:val="ff0000"/>
                <w:sz w:val="17"/>
                <w:szCs w:val="17"/>
                <w:rtl w:val="0"/>
              </w:rPr>
              <w:t xml:space="preserve">NÃO</w:t>
            </w:r>
          </w:p>
        </w:tc>
      </w:tr>
      <w:tr>
        <w:trPr>
          <w:cantSplit w:val="0"/>
          <w:trHeight w:val="555"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52">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12</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53">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Pagamento de salário, benefícios e encargos fiscais e sociais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54">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Deixar de efetuar o pagamento de salário, vale-transporte, auxílio alimentação, seguro, encargos fiscais e sociais nas datas previstas.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55">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5</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56">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 Por dia corrido de infração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57">
            <w:pPr>
              <w:jc w:val="center"/>
              <w:rPr>
                <w:rFonts w:ascii="Verdana" w:cs="Verdana" w:eastAsia="Verdana" w:hAnsi="Verdana"/>
                <w:color w:val="ff0000"/>
                <w:sz w:val="17"/>
                <w:szCs w:val="17"/>
              </w:rPr>
            </w:pPr>
            <w:r w:rsidDel="00000000" w:rsidR="00000000" w:rsidRPr="00000000">
              <w:rPr>
                <w:rFonts w:ascii="Verdana" w:cs="Verdana" w:eastAsia="Verdana" w:hAnsi="Verdana"/>
                <w:color w:val="ff0000"/>
                <w:sz w:val="17"/>
                <w:szCs w:val="17"/>
                <w:rtl w:val="0"/>
              </w:rPr>
              <w:t xml:space="preserve">NÃO</w:t>
            </w:r>
          </w:p>
        </w:tc>
      </w:tr>
    </w:tbl>
    <w:p w:rsidR="00000000" w:rsidDel="00000000" w:rsidP="00000000" w:rsidRDefault="00000000" w:rsidRPr="00000000" w14:paraId="00000058">
      <w:pPr>
        <w:spacing w:after="160" w:before="160" w:lineRule="auto"/>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 </w:t>
        <w:br w:type="textWrapping"/>
      </w:r>
      <w:r w:rsidDel="00000000" w:rsidR="00000000" w:rsidRPr="00000000">
        <w:br w:type="page"/>
      </w:r>
      <w:r w:rsidDel="00000000" w:rsidR="00000000" w:rsidRPr="00000000">
        <w:rPr>
          <w:rtl w:val="0"/>
        </w:rPr>
      </w:r>
    </w:p>
    <w:p w:rsidR="00000000" w:rsidDel="00000000" w:rsidP="00000000" w:rsidRDefault="00000000" w:rsidRPr="00000000" w14:paraId="00000059">
      <w:pPr>
        <w:spacing w:after="160" w:before="160" w:lineRule="auto"/>
        <w:jc w:val="center"/>
        <w:rPr>
          <w:rFonts w:ascii="Verdana" w:cs="Verdana" w:eastAsia="Verdana" w:hAnsi="Verdana"/>
          <w:sz w:val="17"/>
          <w:szCs w:val="17"/>
        </w:rPr>
      </w:pPr>
      <w:r w:rsidDel="00000000" w:rsidR="00000000" w:rsidRPr="00000000">
        <w:rPr>
          <w:rFonts w:ascii="Verdana" w:cs="Verdana" w:eastAsia="Verdana" w:hAnsi="Verdana"/>
          <w:b w:val="1"/>
          <w:bCs w:val="1"/>
          <w:sz w:val="17"/>
          <w:szCs w:val="17"/>
          <w:rtl w:val="0"/>
        </w:rPr>
        <w:t xml:space="preserve"> </w:t>
      </w:r>
      <w:r w:rsidDel="00000000" w:rsidR="00000000" w:rsidRPr="00000000">
        <w:rPr>
          <w:rFonts w:ascii="Verdana" w:cs="Verdana" w:eastAsia="Verdana" w:hAnsi="Verdana"/>
          <w:b w:val="1"/>
          <w:bCs w:val="1"/>
          <w:sz w:val="20"/>
          <w:szCs w:val="20"/>
          <w:rtl w:val="0"/>
        </w:rPr>
        <w:t xml:space="preserve">TABELA PARA MENSURAÇÃO DO RESULTADO</w:t>
      </w:r>
      <w:r w:rsidDel="00000000" w:rsidR="00000000" w:rsidRPr="00000000">
        <w:rPr>
          <w:rtl w:val="0"/>
        </w:rPr>
      </w:r>
    </w:p>
    <w:p w:rsidR="00000000" w:rsidDel="00000000" w:rsidP="00000000" w:rsidRDefault="00000000" w:rsidRPr="00000000" w14:paraId="0000005A">
      <w:pPr>
        <w:spacing w:after="160" w:before="160" w:lineRule="auto"/>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Para fins de mensuração do resultado e adequação do pagamento será adotada conforme tabela a seguir:</w:t>
      </w:r>
    </w:p>
    <w:tbl>
      <w:tblPr>
        <w:tblStyle w:val="Table2"/>
        <w:tblW w:w="8970.0" w:type="dxa"/>
        <w:jc w:val="left"/>
        <w:tblBorders>
          <w:top w:color="808080" w:space="0" w:sz="6" w:val="single"/>
          <w:left w:color="808080" w:space="0" w:sz="6" w:val="single"/>
          <w:bottom w:color="808080" w:space="0" w:sz="6" w:val="single"/>
          <w:right w:color="808080" w:space="0" w:sz="6" w:val="single"/>
          <w:insideH w:color="808080" w:space="0" w:sz="6" w:val="single"/>
          <w:insideV w:color="808080" w:space="0" w:sz="6" w:val="single"/>
        </w:tblBorders>
        <w:tblLayout w:type="fixed"/>
        <w:tblLook w:val="0600"/>
      </w:tblPr>
      <w:tblGrid>
        <w:gridCol w:w="2340"/>
        <w:gridCol w:w="6630"/>
        <w:tblGridChange w:id="0">
          <w:tblGrid>
            <w:gridCol w:w="2340"/>
            <w:gridCol w:w="6630"/>
          </w:tblGrid>
        </w:tblGridChange>
      </w:tblGrid>
      <w:tr>
        <w:trPr>
          <w:cantSplit w:val="0"/>
          <w:trHeight w:val="455"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5B">
            <w:pPr>
              <w:jc w:val="center"/>
              <w:rPr>
                <w:rFonts w:ascii="Verdana" w:cs="Verdana" w:eastAsia="Verdana" w:hAnsi="Verdana"/>
                <w:sz w:val="17"/>
                <w:szCs w:val="17"/>
              </w:rPr>
            </w:pPr>
            <w:r w:rsidDel="00000000" w:rsidR="00000000" w:rsidRPr="00000000">
              <w:rPr>
                <w:rFonts w:ascii="Verdana" w:cs="Verdana" w:eastAsia="Verdana" w:hAnsi="Verdana"/>
                <w:b w:val="1"/>
                <w:bCs w:val="1"/>
                <w:sz w:val="17"/>
                <w:szCs w:val="17"/>
                <w:rtl w:val="0"/>
              </w:rPr>
              <w:t xml:space="preserve">Grau da Infração</w:t>
            </w:r>
            <w:r w:rsidDel="00000000" w:rsidR="00000000" w:rsidRPr="00000000">
              <w:rPr>
                <w:rtl w:val="0"/>
              </w:rPr>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5C">
            <w:pPr>
              <w:jc w:val="center"/>
              <w:rPr>
                <w:rFonts w:ascii="Verdana" w:cs="Verdana" w:eastAsia="Verdana" w:hAnsi="Verdana"/>
                <w:sz w:val="17"/>
                <w:szCs w:val="17"/>
              </w:rPr>
            </w:pPr>
            <w:r w:rsidDel="00000000" w:rsidR="00000000" w:rsidRPr="00000000">
              <w:rPr>
                <w:rFonts w:ascii="Verdana" w:cs="Verdana" w:eastAsia="Verdana" w:hAnsi="Verdana"/>
                <w:b w:val="1"/>
                <w:bCs w:val="1"/>
                <w:sz w:val="17"/>
                <w:szCs w:val="17"/>
                <w:rtl w:val="0"/>
              </w:rPr>
              <w:t xml:space="preserve">Reduções de pagamento</w:t>
            </w:r>
            <w:r w:rsidDel="00000000" w:rsidR="00000000" w:rsidRPr="00000000">
              <w:rPr>
                <w:rtl w:val="0"/>
              </w:rPr>
            </w:r>
          </w:p>
        </w:tc>
      </w:tr>
      <w:tr>
        <w:trPr>
          <w:cantSplit w:val="0"/>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5D">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1</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5E">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0,2% por incidência sobre o valor mensal do contrato</w:t>
            </w:r>
          </w:p>
        </w:tc>
      </w:tr>
      <w:tr>
        <w:trPr>
          <w:cantSplit w:val="0"/>
          <w:trHeight w:val="455"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5F">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2</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60">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0,4% por incidência sobre o valor mensal do contrato</w:t>
            </w:r>
          </w:p>
        </w:tc>
      </w:tr>
      <w:tr>
        <w:trPr>
          <w:cantSplit w:val="0"/>
          <w:trHeight w:val="455"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61">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3</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62">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0,6% por incidência sobre o valor mensal do contrato</w:t>
            </w:r>
          </w:p>
        </w:tc>
      </w:tr>
      <w:tr>
        <w:trPr>
          <w:cantSplit w:val="0"/>
          <w:trHeight w:val="455"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63">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4</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64">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0,8% por incidência sobre o valor mensal do contrato</w:t>
            </w:r>
          </w:p>
        </w:tc>
      </w:tr>
      <w:tr>
        <w:trPr>
          <w:cantSplit w:val="0"/>
          <w:trHeight w:val="455"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65">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5</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66">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1% por incidência sobre o valor mensal do contrato</w:t>
            </w:r>
          </w:p>
        </w:tc>
      </w:tr>
      <w:tr>
        <w:trPr>
          <w:cantSplit w:val="0"/>
          <w:trHeight w:val="1400" w:hRule="atLeast"/>
          <w:tblHeader w:val="0"/>
        </w:trPr>
        <w:tc>
          <w:tcPr>
            <w:gridSpan w:val="2"/>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67">
            <w:pPr>
              <w:numPr>
                <w:ilvl w:val="0"/>
                <w:numId w:val="1"/>
              </w:numPr>
              <w:spacing w:after="0" w:before="160" w:line="240" w:lineRule="auto"/>
              <w:ind w:left="283.46456692913375" w:hanging="283.46456692913375"/>
              <w:jc w:val="both"/>
              <w:rPr>
                <w:rFonts w:ascii="Verdana" w:cs="Verdana" w:eastAsia="Verdana" w:hAnsi="Verdana"/>
                <w:sz w:val="17"/>
                <w:szCs w:val="17"/>
                <w:u w:val="none"/>
              </w:rPr>
            </w:pPr>
            <w:r w:rsidDel="00000000" w:rsidR="00000000" w:rsidRPr="00000000">
              <w:rPr>
                <w:rFonts w:ascii="Verdana" w:cs="Verdana" w:eastAsia="Verdana" w:hAnsi="Verdana"/>
                <w:sz w:val="17"/>
                <w:szCs w:val="17"/>
                <w:rtl w:val="0"/>
              </w:rPr>
              <w:t xml:space="preserve">Para fins adequação de pagamento por Mensuração de Resultado, fica fixado o limite máximo de 10% de redução sobre o valor mensal do contrato.</w:t>
            </w:r>
          </w:p>
          <w:p w:rsidR="00000000" w:rsidDel="00000000" w:rsidP="00000000" w:rsidRDefault="00000000" w:rsidRPr="00000000" w14:paraId="00000068">
            <w:pPr>
              <w:numPr>
                <w:ilvl w:val="0"/>
                <w:numId w:val="1"/>
              </w:numPr>
              <w:spacing w:after="0" w:before="160" w:line="240" w:lineRule="auto"/>
              <w:ind w:left="283.46456692913375" w:hanging="283.46456692913375"/>
              <w:jc w:val="both"/>
              <w:rPr>
                <w:rFonts w:ascii="Verdana" w:cs="Verdana" w:eastAsia="Verdana" w:hAnsi="Verdana"/>
                <w:sz w:val="17"/>
                <w:szCs w:val="17"/>
                <w:u w:val="none"/>
              </w:rPr>
            </w:pPr>
            <w:r w:rsidDel="00000000" w:rsidR="00000000" w:rsidRPr="00000000">
              <w:rPr>
                <w:rFonts w:ascii="Verdana" w:cs="Verdana" w:eastAsia="Verdana" w:hAnsi="Verdana"/>
                <w:sz w:val="17"/>
                <w:szCs w:val="17"/>
                <w:rtl w:val="0"/>
              </w:rPr>
              <w:t xml:space="preserve">A redução de pagamento em razão das infrações previstas neste Instrumento de Mensuração de Resultado não impede a aplicação concomitante de Sanções Administrativas previstas no Contrato Administrativo, mediante decisão da Administração.</w:t>
            </w:r>
          </w:p>
          <w:p w:rsidR="00000000" w:rsidDel="00000000" w:rsidP="00000000" w:rsidRDefault="00000000" w:rsidRPr="00000000" w14:paraId="00000069">
            <w:pPr>
              <w:spacing w:after="0" w:before="0" w:line="240" w:lineRule="auto"/>
              <w:ind w:left="720" w:firstLine="0"/>
              <w:jc w:val="both"/>
              <w:rPr>
                <w:rFonts w:ascii="Verdana" w:cs="Verdana" w:eastAsia="Verdana" w:hAnsi="Verdana"/>
                <w:sz w:val="17"/>
                <w:szCs w:val="17"/>
              </w:rPr>
            </w:pPr>
            <w:r w:rsidDel="00000000" w:rsidR="00000000" w:rsidRPr="00000000">
              <w:rPr>
                <w:rtl w:val="0"/>
              </w:rPr>
            </w:r>
          </w:p>
          <w:p w:rsidR="00000000" w:rsidDel="00000000" w:rsidP="00000000" w:rsidRDefault="00000000" w:rsidRPr="00000000" w14:paraId="0000006A">
            <w:pPr>
              <w:numPr>
                <w:ilvl w:val="0"/>
                <w:numId w:val="1"/>
              </w:numPr>
              <w:spacing w:after="0" w:before="0" w:line="240" w:lineRule="auto"/>
              <w:ind w:left="283.46456692913375" w:hanging="283.46456692913375"/>
              <w:jc w:val="both"/>
              <w:rPr>
                <w:rFonts w:ascii="Verdana" w:cs="Verdana" w:eastAsia="Verdana" w:hAnsi="Verdana"/>
                <w:sz w:val="17"/>
                <w:szCs w:val="17"/>
                <w:u w:val="none"/>
              </w:rPr>
            </w:pPr>
            <w:r w:rsidDel="00000000" w:rsidR="00000000" w:rsidRPr="00000000">
              <w:rPr>
                <w:rFonts w:ascii="Verdana" w:cs="Verdana" w:eastAsia="Verdana" w:hAnsi="Verdana"/>
                <w:sz w:val="17"/>
                <w:szCs w:val="17"/>
                <w:rtl w:val="0"/>
              </w:rPr>
              <w:t xml:space="preserve">Nos casos em que a CONTRATADA não repor o efetivo de empregados e/ou não fornecer itens (uniformes, EPIs, equipamentos ou insumos), além do IMR e das possíveis sanções administrativas os postos e/ou itens serão glosados (retirados da planilha de custos para averiguar valor mensal efetivamente devido). Essas glosas não estão limitadas a 10% do valor mensal devido. Pois, referem-se a serviços não prestados ou materiais não fornecidos. Antes do cálculo do ajuste do IMR, deve ser descontado do valor total devido no mês(base de cálculo do IMR), os valores glosados, no mês, de acordo com os critérios deste parágrafo.</w:t>
              <w:tab/>
            </w:r>
          </w:p>
          <w:p w:rsidR="00000000" w:rsidDel="00000000" w:rsidP="00000000" w:rsidRDefault="00000000" w:rsidRPr="00000000" w14:paraId="0000006B">
            <w:pPr>
              <w:spacing w:after="0" w:before="0" w:line="240" w:lineRule="auto"/>
              <w:ind w:left="720" w:firstLine="0"/>
              <w:jc w:val="both"/>
              <w:rPr>
                <w:rFonts w:ascii="Verdana" w:cs="Verdana" w:eastAsia="Verdana" w:hAnsi="Verdana"/>
                <w:sz w:val="17"/>
                <w:szCs w:val="17"/>
              </w:rPr>
            </w:pPr>
            <w:r w:rsidDel="00000000" w:rsidR="00000000" w:rsidRPr="00000000">
              <w:rPr>
                <w:rtl w:val="0"/>
              </w:rPr>
            </w:r>
          </w:p>
          <w:p w:rsidR="00000000" w:rsidDel="00000000" w:rsidP="00000000" w:rsidRDefault="00000000" w:rsidRPr="00000000" w14:paraId="0000006C">
            <w:pPr>
              <w:numPr>
                <w:ilvl w:val="0"/>
                <w:numId w:val="1"/>
              </w:numPr>
              <w:spacing w:after="0" w:before="0" w:line="240" w:lineRule="auto"/>
              <w:ind w:left="283.46456692913375" w:hanging="283.46456692913375"/>
              <w:jc w:val="both"/>
              <w:rPr>
                <w:rFonts w:ascii="Verdana" w:cs="Verdana" w:eastAsia="Verdana" w:hAnsi="Verdana"/>
                <w:sz w:val="17"/>
                <w:szCs w:val="17"/>
                <w:u w:val="none"/>
              </w:rPr>
            </w:pPr>
            <w:r w:rsidDel="00000000" w:rsidR="00000000" w:rsidRPr="00000000">
              <w:rPr>
                <w:rFonts w:ascii="Verdana" w:cs="Verdana" w:eastAsia="Verdana" w:hAnsi="Verdana"/>
                <w:sz w:val="17"/>
                <w:szCs w:val="17"/>
                <w:rtl w:val="0"/>
              </w:rPr>
              <w:t xml:space="preserve">No caso do parágrafo anterior, caso o atraso seja de 1 mês, deverá ser glosado o valor referente a um mês dos itens em atraso na Planilha de Custo. Caso o atraso seja inferior a um mês, a glosa dos itens em planilha deverá ser realizada de maneira proporcional (dias corridos em atraso/30).</w:t>
            </w:r>
          </w:p>
          <w:p w:rsidR="00000000" w:rsidDel="00000000" w:rsidP="00000000" w:rsidRDefault="00000000" w:rsidRPr="00000000" w14:paraId="0000006D">
            <w:pPr>
              <w:spacing w:after="0" w:before="0" w:line="240" w:lineRule="auto"/>
              <w:ind w:left="720" w:firstLine="0"/>
              <w:jc w:val="both"/>
              <w:rPr>
                <w:rFonts w:ascii="Verdana" w:cs="Verdana" w:eastAsia="Verdana" w:hAnsi="Verdana"/>
                <w:sz w:val="17"/>
                <w:szCs w:val="17"/>
              </w:rPr>
            </w:pPr>
            <w:r w:rsidDel="00000000" w:rsidR="00000000" w:rsidRPr="00000000">
              <w:rPr>
                <w:rtl w:val="0"/>
              </w:rPr>
            </w:r>
          </w:p>
          <w:p w:rsidR="00000000" w:rsidDel="00000000" w:rsidP="00000000" w:rsidRDefault="00000000" w:rsidRPr="00000000" w14:paraId="0000006E">
            <w:pPr>
              <w:numPr>
                <w:ilvl w:val="0"/>
                <w:numId w:val="1"/>
              </w:numPr>
              <w:spacing w:after="0" w:before="0" w:line="240" w:lineRule="auto"/>
              <w:ind w:left="283.46456692913375" w:hanging="283.46456692913375"/>
              <w:jc w:val="both"/>
              <w:rPr>
                <w:rFonts w:ascii="Verdana" w:cs="Verdana" w:eastAsia="Verdana" w:hAnsi="Verdana"/>
                <w:sz w:val="17"/>
                <w:szCs w:val="17"/>
                <w:u w:val="none"/>
              </w:rPr>
            </w:pPr>
            <w:r w:rsidDel="00000000" w:rsidR="00000000" w:rsidRPr="00000000">
              <w:rPr>
                <w:rFonts w:ascii="Verdana" w:cs="Verdana" w:eastAsia="Verdana" w:hAnsi="Verdana"/>
                <w:sz w:val="17"/>
                <w:szCs w:val="17"/>
                <w:rtl w:val="0"/>
              </w:rPr>
              <w:t xml:space="preserve">No caso dos colaboradores da CONTRATADA danificarem equipamentos e ou instalações da CONTRATANTE,  a CONTRATADA deverá arcar com todos os custos. Estes custos poderão ser glosados, de forma independente e antes do cálculo do IMR, não estando limitados a 10% do valor mensal devido.</w:t>
            </w:r>
          </w:p>
          <w:p w:rsidR="00000000" w:rsidDel="00000000" w:rsidP="00000000" w:rsidRDefault="00000000" w:rsidRPr="00000000" w14:paraId="0000006F">
            <w:pPr>
              <w:spacing w:after="0" w:before="0" w:line="240" w:lineRule="auto"/>
              <w:ind w:left="720" w:firstLine="0"/>
              <w:jc w:val="both"/>
              <w:rPr>
                <w:rFonts w:ascii="Verdana" w:cs="Verdana" w:eastAsia="Verdana" w:hAnsi="Verdana"/>
                <w:sz w:val="17"/>
                <w:szCs w:val="17"/>
              </w:rPr>
            </w:pPr>
            <w:r w:rsidDel="00000000" w:rsidR="00000000" w:rsidRPr="00000000">
              <w:rPr>
                <w:rtl w:val="0"/>
              </w:rPr>
            </w:r>
          </w:p>
          <w:p w:rsidR="00000000" w:rsidDel="00000000" w:rsidP="00000000" w:rsidRDefault="00000000" w:rsidRPr="00000000" w14:paraId="00000070">
            <w:pPr>
              <w:numPr>
                <w:ilvl w:val="0"/>
                <w:numId w:val="1"/>
              </w:numPr>
              <w:spacing w:after="0" w:before="0" w:line="240" w:lineRule="auto"/>
              <w:ind w:left="283.46456692913375" w:hanging="283.46456692913375"/>
              <w:jc w:val="both"/>
              <w:rPr>
                <w:rFonts w:ascii="Verdana" w:cs="Verdana" w:eastAsia="Verdana" w:hAnsi="Verdana"/>
                <w:sz w:val="17"/>
                <w:szCs w:val="17"/>
                <w:u w:val="none"/>
              </w:rPr>
            </w:pPr>
            <w:r w:rsidDel="00000000" w:rsidR="00000000" w:rsidRPr="00000000">
              <w:rPr>
                <w:rFonts w:ascii="Verdana" w:cs="Verdana" w:eastAsia="Verdana" w:hAnsi="Verdana"/>
                <w:sz w:val="17"/>
                <w:szCs w:val="17"/>
                <w:rtl w:val="0"/>
              </w:rPr>
              <w:t xml:space="preserve">A critério da CONTRATANTE poderá ser aplicada sanções administrativas por infrações listadas na minuta de contrato, inclusive cumulativa a sanção com a redução de pagamento prevista neste item.</w:t>
            </w:r>
          </w:p>
          <w:p w:rsidR="00000000" w:rsidDel="00000000" w:rsidP="00000000" w:rsidRDefault="00000000" w:rsidRPr="00000000" w14:paraId="00000071">
            <w:pPr>
              <w:spacing w:after="0" w:before="0" w:line="240" w:lineRule="auto"/>
              <w:ind w:left="720" w:firstLine="0"/>
              <w:jc w:val="both"/>
              <w:rPr>
                <w:rFonts w:ascii="Verdana" w:cs="Verdana" w:eastAsia="Verdana" w:hAnsi="Verdana"/>
                <w:sz w:val="17"/>
                <w:szCs w:val="17"/>
              </w:rPr>
            </w:pPr>
            <w:r w:rsidDel="00000000" w:rsidR="00000000" w:rsidRPr="00000000">
              <w:rPr>
                <w:rtl w:val="0"/>
              </w:rPr>
            </w:r>
          </w:p>
          <w:p w:rsidR="00000000" w:rsidDel="00000000" w:rsidP="00000000" w:rsidRDefault="00000000" w:rsidRPr="00000000" w14:paraId="00000072">
            <w:pPr>
              <w:numPr>
                <w:ilvl w:val="0"/>
                <w:numId w:val="1"/>
              </w:numPr>
              <w:spacing w:after="0" w:before="0" w:line="240" w:lineRule="auto"/>
              <w:ind w:left="283.46456692913375" w:hanging="283.46456692913375"/>
              <w:jc w:val="both"/>
              <w:rPr>
                <w:rFonts w:ascii="Verdana" w:cs="Verdana" w:eastAsia="Verdana" w:hAnsi="Verdana"/>
                <w:sz w:val="17"/>
                <w:szCs w:val="17"/>
                <w:u w:val="none"/>
              </w:rPr>
            </w:pPr>
            <w:r w:rsidDel="00000000" w:rsidR="00000000" w:rsidRPr="00000000">
              <w:rPr>
                <w:rFonts w:ascii="Verdana" w:cs="Verdana" w:eastAsia="Verdana" w:hAnsi="Verdana"/>
                <w:sz w:val="17"/>
                <w:szCs w:val="17"/>
                <w:rtl w:val="0"/>
              </w:rPr>
              <w:t xml:space="preserve">Para fins de IMR, sanções administrativas e glosas, os prazos irão considerar os DIAS ÚTEIS, entre o primeiro dia de descumprimento da obrigação, até o dia anterior à reposição do efetivo de empregados e/ou itens. Com exceção dos itens que, expressamente, citarem que os prazos são contados em dias corridos.</w:t>
            </w:r>
          </w:p>
        </w:tc>
      </w:tr>
    </w:tbl>
    <w:p w:rsidR="00000000" w:rsidDel="00000000" w:rsidP="00000000" w:rsidRDefault="00000000" w:rsidRPr="00000000" w14:paraId="00000074">
      <w:pPr>
        <w:jc w:val="both"/>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 </w:t>
      </w:r>
    </w:p>
    <w:p w:rsidR="00000000" w:rsidDel="00000000" w:rsidP="00000000" w:rsidRDefault="00000000" w:rsidRPr="00000000" w14:paraId="00000075">
      <w:pPr>
        <w:jc w:val="both"/>
        <w:rPr>
          <w:rFonts w:ascii="Verdana" w:cs="Verdana" w:eastAsia="Verdana" w:hAnsi="Verdana"/>
          <w:b w:val="1"/>
          <w:bCs w:val="1"/>
          <w:sz w:val="17"/>
          <w:szCs w:val="17"/>
        </w:rPr>
      </w:pPr>
      <w:r w:rsidDel="00000000" w:rsidR="00000000" w:rsidRPr="00000000">
        <w:rPr>
          <w:rtl w:val="0"/>
        </w:rPr>
      </w:r>
    </w:p>
    <w:p w:rsidR="00000000" w:rsidDel="00000000" w:rsidP="00000000" w:rsidRDefault="00000000" w:rsidRPr="00000000" w14:paraId="00000076">
      <w:pPr>
        <w:jc w:val="center"/>
        <w:rPr>
          <w:rFonts w:ascii="Verdana" w:cs="Verdana" w:eastAsia="Verdana" w:hAnsi="Verdana"/>
          <w:b w:val="1"/>
          <w:bCs w:val="1"/>
          <w:sz w:val="20"/>
          <w:szCs w:val="20"/>
        </w:rPr>
      </w:pPr>
      <w:r w:rsidDel="00000000" w:rsidR="00000000" w:rsidRPr="00000000">
        <w:rPr>
          <w:rFonts w:ascii="Verdana" w:cs="Verdana" w:eastAsia="Verdana" w:hAnsi="Verdana"/>
          <w:b w:val="1"/>
          <w:bCs w:val="1"/>
          <w:sz w:val="20"/>
          <w:szCs w:val="20"/>
          <w:rtl w:val="0"/>
        </w:rPr>
        <w:t xml:space="preserve">PARECER FINAL DA FISCALIZAÇÃO TÉCNICA</w:t>
      </w:r>
    </w:p>
    <w:p w:rsidR="00000000" w:rsidDel="00000000" w:rsidP="00000000" w:rsidRDefault="00000000" w:rsidRPr="00000000" w14:paraId="00000077">
      <w:pPr>
        <w:jc w:val="center"/>
        <w:rPr>
          <w:rFonts w:ascii="Verdana" w:cs="Verdana" w:eastAsia="Verdana" w:hAnsi="Verdana"/>
          <w:b w:val="1"/>
          <w:bCs w:val="1"/>
          <w:sz w:val="20"/>
          <w:szCs w:val="20"/>
        </w:rPr>
      </w:pPr>
      <w:r w:rsidDel="00000000" w:rsidR="00000000" w:rsidRPr="00000000">
        <w:rPr>
          <w:rtl w:val="0"/>
        </w:rPr>
      </w:r>
    </w:p>
    <w:p w:rsidR="00000000" w:rsidDel="00000000" w:rsidP="00000000" w:rsidRDefault="00000000" w:rsidRPr="00000000" w14:paraId="00000078">
      <w:pPr>
        <w:spacing w:after="160" w:before="160" w:lineRule="auto"/>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Informamos após avaliar o mês de MÊS DE ANÁLISE (MÊS DE COMPETÊNCIA):</w:t>
      </w:r>
    </w:p>
    <w:p w:rsidR="00000000" w:rsidDel="00000000" w:rsidP="00000000" w:rsidRDefault="00000000" w:rsidRPr="00000000" w14:paraId="00000079">
      <w:pPr>
        <w:spacing w:after="160" w:before="160" w:lineRule="auto"/>
        <w:ind w:left="72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  ) Não foi constatada infração que ensejasse a adequação do pagamento.</w:t>
      </w:r>
    </w:p>
    <w:p w:rsidR="00000000" w:rsidDel="00000000" w:rsidP="00000000" w:rsidRDefault="00000000" w:rsidRPr="00000000" w14:paraId="0000007A">
      <w:pPr>
        <w:spacing w:after="160" w:before="160" w:lineRule="auto"/>
        <w:ind w:left="72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 ) Foram constatadas infrações que impactam na adequação do pagamento, conforme exposto abaixo:</w:t>
      </w:r>
    </w:p>
    <w:p w:rsidR="00000000" w:rsidDel="00000000" w:rsidP="00000000" w:rsidRDefault="00000000" w:rsidRPr="00000000" w14:paraId="0000007B">
      <w:pPr>
        <w:spacing w:after="160" w:before="160" w:lineRule="auto"/>
        <w:ind w:left="14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Número de infrações Grau 1 (0,2%): ____ </w:t>
      </w:r>
    </w:p>
    <w:p w:rsidR="00000000" w:rsidDel="00000000" w:rsidP="00000000" w:rsidRDefault="00000000" w:rsidRPr="00000000" w14:paraId="0000007C">
      <w:pPr>
        <w:spacing w:after="160" w:before="160" w:lineRule="auto"/>
        <w:ind w:left="14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Número de infrações Grau 2 (0,4%): ____ </w:t>
      </w:r>
    </w:p>
    <w:p w:rsidR="00000000" w:rsidDel="00000000" w:rsidP="00000000" w:rsidRDefault="00000000" w:rsidRPr="00000000" w14:paraId="0000007D">
      <w:pPr>
        <w:spacing w:after="160" w:before="160" w:lineRule="auto"/>
        <w:ind w:left="14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Número de infrações Grau 3 (0,6%): ____ </w:t>
      </w:r>
    </w:p>
    <w:p w:rsidR="00000000" w:rsidDel="00000000" w:rsidP="00000000" w:rsidRDefault="00000000" w:rsidRPr="00000000" w14:paraId="0000007E">
      <w:pPr>
        <w:spacing w:after="160" w:before="160" w:lineRule="auto"/>
        <w:ind w:left="14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Número de infrações Grau 4 (0,8%): ____ </w:t>
      </w:r>
    </w:p>
    <w:p w:rsidR="00000000" w:rsidDel="00000000" w:rsidP="00000000" w:rsidRDefault="00000000" w:rsidRPr="00000000" w14:paraId="0000007F">
      <w:pPr>
        <w:spacing w:after="160" w:before="160" w:lineRule="auto"/>
        <w:ind w:left="14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Número de infrações Grau 5 (1,0%): ____ </w:t>
      </w:r>
    </w:p>
    <w:p w:rsidR="00000000" w:rsidDel="00000000" w:rsidP="00000000" w:rsidRDefault="00000000" w:rsidRPr="00000000" w14:paraId="00000080">
      <w:pPr>
        <w:jc w:val="left"/>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081">
      <w:pPr>
        <w:jc w:val="left"/>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082">
      <w:pPr>
        <w:jc w:val="left"/>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083">
      <w:pPr>
        <w:jc w:val="center"/>
        <w:rPr>
          <w:rFonts w:ascii="Verdana" w:cs="Verdana" w:eastAsia="Verdana" w:hAnsi="Verdana"/>
          <w:b w:val="1"/>
          <w:bCs w:val="1"/>
          <w:sz w:val="20"/>
          <w:szCs w:val="20"/>
        </w:rPr>
      </w:pPr>
      <w:r w:rsidDel="00000000" w:rsidR="00000000" w:rsidRPr="00000000">
        <w:rPr>
          <w:rtl w:val="0"/>
        </w:rPr>
      </w:r>
    </w:p>
    <w:p w:rsidR="00000000" w:rsidDel="00000000" w:rsidP="00000000" w:rsidRDefault="00000000" w:rsidRPr="00000000" w14:paraId="00000084">
      <w:pPr>
        <w:jc w:val="center"/>
        <w:rPr>
          <w:rFonts w:ascii="Verdana" w:cs="Verdana" w:eastAsia="Verdana" w:hAnsi="Verdana"/>
          <w:b w:val="1"/>
          <w:bCs w:val="1"/>
          <w:sz w:val="20"/>
          <w:szCs w:val="20"/>
        </w:rPr>
      </w:pPr>
      <w:r w:rsidDel="00000000" w:rsidR="00000000" w:rsidRPr="00000000">
        <w:rPr>
          <w:rFonts w:ascii="Verdana" w:cs="Verdana" w:eastAsia="Verdana" w:hAnsi="Verdana"/>
          <w:b w:val="1"/>
          <w:bCs w:val="1"/>
          <w:sz w:val="20"/>
          <w:szCs w:val="20"/>
          <w:rtl w:val="0"/>
        </w:rPr>
        <w:t xml:space="preserve">ASSINATURA DO FISCAL TÉCNICO(A)</w:t>
      </w:r>
    </w:p>
    <w:p w:rsidR="00000000" w:rsidDel="00000000" w:rsidP="00000000" w:rsidRDefault="00000000" w:rsidRPr="00000000" w14:paraId="00000085">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Verdan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pt_BR"/>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 w:type="table" w:styleId="Table1">
    <w:basedOn w:val="TableNormal"/>
    <w:tblPr>
      <w:tblStyleRowBandSize w:val="1"/>
      <w:tblStyleColBandSize w:val="1"/>
      <w:tblCellMar/>
    </w:tblPr>
  </w:style>
  <w:style w:type="table" w:styleId="Table2">
    <w:basedOn w:val="TableNormal"/>
    <w:tblPr>
      <w:tblStyleRowBandSize w:val="1"/>
      <w:tblStyleColBandSize w:val="1"/>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