
<file path=[Content_Types].xml><?xml version="1.0" encoding="utf-8"?>
<Types xmlns="http://schemas.openxmlformats.org/package/2006/content-types">
  <Default ContentType="application/xml" Extension="xml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widowControl w:val="1"/>
        <w:spacing w:after="120" w:before="120" w:line="276" w:lineRule="auto"/>
        <w:ind w:right="-30"/>
        <w:jc w:val="center"/>
        <w:rPr>
          <w:b w:val="1"/>
        </w:rPr>
      </w:pPr>
      <w:r w:rsidDel="00000000" w:rsidR="00000000" w:rsidRPr="00000000">
        <w:rPr>
          <w:b w:val="1"/>
          <w:rtl w:val="0"/>
        </w:rPr>
        <w:t xml:space="preserve">INSTITUTO FEDERAL DE EDUCAÇÃO, CIÊNCIA E TECNOLOGIA FARROUPILHA</w:t>
      </w:r>
    </w:p>
    <w:p w:rsidR="00000000" w:rsidDel="00000000" w:rsidP="00000000" w:rsidRDefault="00000000" w:rsidRPr="00000000" w14:paraId="00000002">
      <w:pPr>
        <w:widowControl w:val="1"/>
        <w:spacing w:after="120" w:before="120" w:line="276" w:lineRule="auto"/>
        <w:ind w:right="-30"/>
        <w:jc w:val="center"/>
        <w:rPr/>
      </w:pPr>
      <w:r w:rsidDel="00000000" w:rsidR="00000000" w:rsidRPr="00000000">
        <w:rPr>
          <w:b w:val="1"/>
          <w:rtl w:val="0"/>
        </w:rPr>
        <w:t xml:space="preserve">PREGÃO ELETRÔNICO (SRP) Nº 34/2021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widowControl w:val="1"/>
        <w:spacing w:after="120" w:before="120" w:line="276" w:lineRule="auto"/>
        <w:ind w:right="-30"/>
        <w:jc w:val="center"/>
        <w:rPr>
          <w:b w:val="1"/>
        </w:rPr>
      </w:pPr>
      <w:r w:rsidDel="00000000" w:rsidR="00000000" w:rsidRPr="00000000">
        <w:rPr>
          <w:b w:val="1"/>
          <w:rtl w:val="0"/>
        </w:rPr>
        <w:t xml:space="preserve">(Processo Administrativo n.°23243.004605/2021-55)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20" w:before="120" w:line="240" w:lineRule="auto"/>
        <w:ind w:left="1639" w:right="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ANEXO VII – INSTRUMENTO DE MEDIÇÃO DE RESULTADO (IMR)</w:t>
      </w:r>
    </w:p>
    <w:p w:rsidR="00000000" w:rsidDel="00000000" w:rsidP="00000000" w:rsidRDefault="00000000" w:rsidRPr="00000000" w14:paraId="00000005">
      <w:pPr>
        <w:spacing w:before="9" w:lineRule="auto"/>
        <w:rPr>
          <w:b w:val="1"/>
          <w:sz w:val="24"/>
          <w:szCs w:val="24"/>
        </w:rPr>
      </w:pPr>
      <w:r w:rsidDel="00000000" w:rsidR="00000000" w:rsidRPr="00000000">
        <w:rPr>
          <w:rtl w:val="0"/>
        </w:rPr>
      </w:r>
    </w:p>
    <w:tbl>
      <w:tblPr>
        <w:tblStyle w:val="Table1"/>
        <w:tblW w:w="9660.0" w:type="dxa"/>
        <w:jc w:val="left"/>
        <w:tblInd w:w="149.0" w:type="dxa"/>
        <w:tblBorders>
          <w:top w:color="000000" w:space="0" w:sz="12" w:val="single"/>
          <w:left w:color="000000" w:space="0" w:sz="12" w:val="single"/>
          <w:bottom w:color="000000" w:space="0" w:sz="12" w:val="single"/>
          <w:right w:color="000000" w:space="0" w:sz="12" w:val="single"/>
          <w:insideH w:color="000000" w:space="0" w:sz="12" w:val="single"/>
          <w:insideV w:color="000000" w:space="0" w:sz="12" w:val="single"/>
        </w:tblBorders>
        <w:tblLayout w:type="fixed"/>
        <w:tblLook w:val="0000"/>
      </w:tblPr>
      <w:tblGrid>
        <w:gridCol w:w="4140"/>
        <w:gridCol w:w="2340"/>
        <w:gridCol w:w="3180"/>
        <w:tblGridChange w:id="0">
          <w:tblGrid>
            <w:gridCol w:w="4140"/>
            <w:gridCol w:w="2340"/>
            <w:gridCol w:w="3180"/>
          </w:tblGrid>
        </w:tblGridChange>
      </w:tblGrid>
      <w:tr>
        <w:trPr>
          <w:cantSplit w:val="0"/>
          <w:trHeight w:val="329" w:hRule="atLeast"/>
          <w:tblHeader w:val="0"/>
        </w:trPr>
        <w:tc>
          <w:tcPr>
            <w:gridSpan w:val="3"/>
          </w:tcPr>
          <w:p w:rsidR="00000000" w:rsidDel="00000000" w:rsidP="00000000" w:rsidRDefault="00000000" w:rsidRPr="00000000" w14:paraId="0000000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58" w:line="240" w:lineRule="auto"/>
              <w:ind w:left="1825" w:right="1802" w:firstLine="0"/>
              <w:jc w:val="center"/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Indicador</w:t>
            </w:r>
          </w:p>
        </w:tc>
      </w:tr>
      <w:tr>
        <w:trPr>
          <w:cantSplit w:val="0"/>
          <w:trHeight w:val="350" w:hRule="atLeast"/>
          <w:tblHeader w:val="0"/>
        </w:trPr>
        <w:tc>
          <w:tcPr>
            <w:gridSpan w:val="3"/>
          </w:tcPr>
          <w:p w:rsidR="00000000" w:rsidDel="00000000" w:rsidP="00000000" w:rsidRDefault="00000000" w:rsidRPr="00000000" w14:paraId="0000000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73" w:line="240" w:lineRule="auto"/>
              <w:ind w:left="1825" w:right="1802" w:firstLine="0"/>
              <w:jc w:val="center"/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Nº 1 – Execução dos serviços dentro da periodicidade indicada</w:t>
            </w:r>
          </w:p>
        </w:tc>
      </w:tr>
      <w:tr>
        <w:trPr>
          <w:cantSplit w:val="0"/>
          <w:trHeight w:val="349" w:hRule="atLeast"/>
          <w:tblHeader w:val="0"/>
        </w:trPr>
        <w:tc>
          <w:tcPr/>
          <w:p w:rsidR="00000000" w:rsidDel="00000000" w:rsidP="00000000" w:rsidRDefault="00000000" w:rsidRPr="00000000" w14:paraId="0000000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68" w:line="240" w:lineRule="auto"/>
              <w:ind w:left="1848" w:right="1810" w:firstLine="0"/>
              <w:jc w:val="center"/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Item</w:t>
            </w:r>
          </w:p>
        </w:tc>
        <w:tc>
          <w:tcPr>
            <w:gridSpan w:val="2"/>
          </w:tcPr>
          <w:p w:rsidR="00000000" w:rsidDel="00000000" w:rsidP="00000000" w:rsidRDefault="00000000" w:rsidRPr="00000000" w14:paraId="0000000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68" w:line="240" w:lineRule="auto"/>
              <w:ind w:left="2258" w:right="2235" w:firstLine="0"/>
              <w:jc w:val="center"/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Descrição</w:t>
            </w:r>
          </w:p>
        </w:tc>
      </w:tr>
      <w:tr>
        <w:trPr>
          <w:cantSplit w:val="0"/>
          <w:trHeight w:val="590" w:hRule="atLeast"/>
          <w:tblHeader w:val="0"/>
        </w:trPr>
        <w:tc>
          <w:tcPr/>
          <w:p w:rsidR="00000000" w:rsidDel="00000000" w:rsidP="00000000" w:rsidRDefault="00000000" w:rsidRPr="00000000" w14:paraId="0000000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63" w:line="240" w:lineRule="auto"/>
              <w:ind w:left="109" w:right="0" w:firstLine="0"/>
              <w:jc w:val="left"/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Finalidade</w:t>
            </w:r>
          </w:p>
        </w:tc>
        <w:tc>
          <w:tcPr>
            <w:gridSpan w:val="2"/>
          </w:tcPr>
          <w:p w:rsidR="00000000" w:rsidDel="00000000" w:rsidP="00000000" w:rsidRDefault="00000000" w:rsidRPr="00000000" w14:paraId="0000001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63" w:line="249" w:lineRule="auto"/>
              <w:ind w:left="109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Garantir a execução dos serviços conforme prazos estabelecidos no cronograma fornecido pela Contratante.</w:t>
            </w:r>
          </w:p>
        </w:tc>
      </w:tr>
      <w:tr>
        <w:trPr>
          <w:cantSplit w:val="0"/>
          <w:trHeight w:val="569" w:hRule="atLeast"/>
          <w:tblHeader w:val="0"/>
        </w:trPr>
        <w:tc>
          <w:tcPr/>
          <w:p w:rsidR="00000000" w:rsidDel="00000000" w:rsidP="00000000" w:rsidRDefault="00000000" w:rsidRPr="00000000" w14:paraId="0000001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58" w:line="240" w:lineRule="auto"/>
              <w:ind w:left="109" w:right="0" w:firstLine="0"/>
              <w:jc w:val="left"/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Meta a cumprir</w:t>
            </w:r>
          </w:p>
        </w:tc>
        <w:tc>
          <w:tcPr>
            <w:gridSpan w:val="2"/>
          </w:tcPr>
          <w:p w:rsidR="00000000" w:rsidDel="00000000" w:rsidP="00000000" w:rsidRDefault="00000000" w:rsidRPr="00000000" w14:paraId="0000001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58" w:line="249" w:lineRule="auto"/>
              <w:ind w:left="109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100% dos serviços agendados e executados nos prazos estabelecidos para o período.</w:t>
            </w:r>
          </w:p>
        </w:tc>
      </w:tr>
      <w:tr>
        <w:trPr>
          <w:cantSplit w:val="0"/>
          <w:trHeight w:val="590" w:hRule="atLeast"/>
          <w:tblHeader w:val="0"/>
        </w:trPr>
        <w:tc>
          <w:tcPr/>
          <w:p w:rsidR="00000000" w:rsidDel="00000000" w:rsidP="00000000" w:rsidRDefault="00000000" w:rsidRPr="00000000" w14:paraId="0000001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73" w:line="240" w:lineRule="auto"/>
              <w:ind w:left="109" w:right="0" w:firstLine="0"/>
              <w:jc w:val="left"/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Instrumento de medição</w:t>
            </w:r>
          </w:p>
        </w:tc>
        <w:tc>
          <w:tcPr>
            <w:gridSpan w:val="2"/>
          </w:tcPr>
          <w:p w:rsidR="00000000" w:rsidDel="00000000" w:rsidP="00000000" w:rsidRDefault="00000000" w:rsidRPr="00000000" w14:paraId="0000001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73" w:line="249" w:lineRule="auto"/>
              <w:ind w:left="109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Planilhas de Controle de serviços agendados e executados emitidas pelo Fiscal do Contrato.</w:t>
            </w:r>
          </w:p>
        </w:tc>
      </w:tr>
      <w:tr>
        <w:trPr>
          <w:cantSplit w:val="0"/>
          <w:trHeight w:val="1310" w:hRule="atLeast"/>
          <w:tblHeader w:val="0"/>
        </w:trPr>
        <w:tc>
          <w:tcPr/>
          <w:p w:rsidR="00000000" w:rsidDel="00000000" w:rsidP="00000000" w:rsidRDefault="00000000" w:rsidRPr="00000000" w14:paraId="0000001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68" w:line="240" w:lineRule="auto"/>
              <w:ind w:left="109" w:right="0" w:firstLine="0"/>
              <w:jc w:val="left"/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Forma de acompanhamento</w:t>
            </w:r>
          </w:p>
        </w:tc>
        <w:tc>
          <w:tcPr>
            <w:gridSpan w:val="2"/>
          </w:tcPr>
          <w:p w:rsidR="00000000" w:rsidDel="00000000" w:rsidP="00000000" w:rsidRDefault="00000000" w:rsidRPr="00000000" w14:paraId="0000001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68" w:line="249" w:lineRule="auto"/>
              <w:ind w:left="109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Verificação, pelo Fiscal do Contrato, do cumprimento de prazos definidos no cronograma e nos serviços solicitados em garantia, através da verificação de relatórios comprobatórios da execução dos serviços, encaminhados pela CONTRATADA.</w:t>
            </w:r>
          </w:p>
        </w:tc>
      </w:tr>
      <w:tr>
        <w:trPr>
          <w:cantSplit w:val="0"/>
          <w:trHeight w:val="589" w:hRule="atLeast"/>
          <w:tblHeader w:val="0"/>
        </w:trPr>
        <w:tc>
          <w:tcPr/>
          <w:p w:rsidR="00000000" w:rsidDel="00000000" w:rsidP="00000000" w:rsidRDefault="00000000" w:rsidRPr="00000000" w14:paraId="0000001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63" w:line="240" w:lineRule="auto"/>
              <w:ind w:left="109" w:right="0" w:firstLine="0"/>
              <w:jc w:val="left"/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Periodicidade</w:t>
            </w:r>
          </w:p>
        </w:tc>
        <w:tc>
          <w:tcPr>
            <w:gridSpan w:val="2"/>
          </w:tcPr>
          <w:p w:rsidR="00000000" w:rsidDel="00000000" w:rsidP="00000000" w:rsidRDefault="00000000" w:rsidRPr="00000000" w14:paraId="0000001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63" w:line="249" w:lineRule="auto"/>
              <w:ind w:left="109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Conforme cronograma de execução de serviços fornecido pela CONTRATANTE.</w:t>
            </w:r>
          </w:p>
        </w:tc>
      </w:tr>
      <w:tr>
        <w:trPr>
          <w:cantSplit w:val="0"/>
          <w:trHeight w:val="570" w:hRule="atLeast"/>
          <w:tblHeader w:val="0"/>
        </w:trPr>
        <w:tc>
          <w:tcPr/>
          <w:p w:rsidR="00000000" w:rsidDel="00000000" w:rsidP="00000000" w:rsidRDefault="00000000" w:rsidRPr="00000000" w14:paraId="0000001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58" w:line="240" w:lineRule="auto"/>
              <w:ind w:left="109" w:right="0" w:firstLine="0"/>
              <w:jc w:val="left"/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Mecanismo de cálculo</w:t>
            </w:r>
          </w:p>
        </w:tc>
        <w:tc>
          <w:tcPr>
            <w:gridSpan w:val="2"/>
          </w:tcPr>
          <w:p w:rsidR="00000000" w:rsidDel="00000000" w:rsidP="00000000" w:rsidRDefault="00000000" w:rsidRPr="00000000" w14:paraId="0000001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58" w:line="249" w:lineRule="auto"/>
              <w:ind w:left="109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Quantidade de dias de atraso na execução do serviço, em relação aos prazos contidos no cronograma = Y.</w:t>
            </w:r>
          </w:p>
        </w:tc>
      </w:tr>
      <w:tr>
        <w:trPr>
          <w:cantSplit w:val="0"/>
          <w:trHeight w:val="350" w:hRule="atLeast"/>
          <w:tblHeader w:val="0"/>
        </w:trPr>
        <w:tc>
          <w:tcPr/>
          <w:p w:rsidR="00000000" w:rsidDel="00000000" w:rsidP="00000000" w:rsidRDefault="00000000" w:rsidRPr="00000000" w14:paraId="0000002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73" w:line="240" w:lineRule="auto"/>
              <w:ind w:left="109" w:right="0" w:firstLine="0"/>
              <w:jc w:val="left"/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Início da vigência</w:t>
            </w:r>
          </w:p>
        </w:tc>
        <w:tc>
          <w:tcPr>
            <w:gridSpan w:val="2"/>
          </w:tcPr>
          <w:p w:rsidR="00000000" w:rsidDel="00000000" w:rsidP="00000000" w:rsidRDefault="00000000" w:rsidRPr="00000000" w14:paraId="0000002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73" w:line="240" w:lineRule="auto"/>
              <w:ind w:left="109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Emissão da Ordem de Serviço pela CONTRATANTE.</w:t>
            </w:r>
          </w:p>
        </w:tc>
      </w:tr>
      <w:tr>
        <w:trPr>
          <w:cantSplit w:val="0"/>
          <w:trHeight w:val="690" w:hRule="atLeast"/>
          <w:tblHeader w:val="0"/>
        </w:trPr>
        <w:tc>
          <w:tcPr>
            <w:vMerge w:val="restart"/>
          </w:tcPr>
          <w:p w:rsidR="00000000" w:rsidDel="00000000" w:rsidP="00000000" w:rsidRDefault="00000000" w:rsidRPr="00000000" w14:paraId="0000002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2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2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2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2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2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5" w:line="240" w:lineRule="auto"/>
              <w:ind w:left="0" w:right="0" w:firstLine="0"/>
              <w:jc w:val="left"/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2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109" w:right="0" w:firstLine="0"/>
              <w:jc w:val="left"/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Faixas de ajuste no pagamento</w:t>
            </w:r>
          </w:p>
        </w:tc>
        <w:tc>
          <w:tcPr/>
          <w:p w:rsidR="00000000" w:rsidDel="00000000" w:rsidP="00000000" w:rsidRDefault="00000000" w:rsidRPr="00000000" w14:paraId="0000002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0" w:line="240" w:lineRule="auto"/>
              <w:ind w:left="0" w:right="0" w:firstLine="0"/>
              <w:jc w:val="left"/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2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" w:line="240" w:lineRule="auto"/>
              <w:ind w:left="23" w:right="0" w:firstLine="0"/>
              <w:jc w:val="center"/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Y</w:t>
            </w:r>
          </w:p>
        </w:tc>
        <w:tc>
          <w:tcPr/>
          <w:p w:rsidR="00000000" w:rsidDel="00000000" w:rsidP="00000000" w:rsidRDefault="00000000" w:rsidRPr="00000000" w14:paraId="0000002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0" w:line="240" w:lineRule="auto"/>
              <w:ind w:left="0" w:right="0" w:firstLine="0"/>
              <w:jc w:val="left"/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2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1" w:line="240" w:lineRule="auto"/>
              <w:ind w:left="1103" w:right="1095" w:firstLine="0"/>
              <w:jc w:val="center"/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Desconto</w:t>
            </w:r>
          </w:p>
        </w:tc>
      </w:tr>
      <w:tr>
        <w:trPr>
          <w:cantSplit w:val="0"/>
          <w:trHeight w:val="830" w:hRule="atLeast"/>
          <w:tblHeader w:val="0"/>
        </w:trPr>
        <w:tc>
          <w:tcPr>
            <w:vMerge w:val="continue"/>
          </w:tcPr>
          <w:p w:rsidR="00000000" w:rsidDel="00000000" w:rsidP="00000000" w:rsidRDefault="00000000" w:rsidRPr="00000000" w14:paraId="0000002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3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68" w:line="240" w:lineRule="auto"/>
              <w:ind w:left="634" w:right="619" w:firstLine="0"/>
              <w:jc w:val="center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sdt>
              <w:sdtPr>
                <w:tag w:val="goog_rdk_0"/>
              </w:sdtPr>
              <w:sdtContent>
                <w:r w:rsidDel="00000000" w:rsidR="00000000" w:rsidRPr="00000000">
                  <w:rPr>
                    <w:rFonts w:ascii="Arial Unicode MS" w:cs="Arial Unicode MS" w:eastAsia="Arial Unicode MS" w:hAnsi="Arial Unicode MS"/>
                    <w:b w:val="0"/>
                    <w:i w:val="0"/>
                    <w:smallCaps w:val="0"/>
                    <w:strike w:val="0"/>
                    <w:color w:val="000000"/>
                    <w:sz w:val="20"/>
                    <w:szCs w:val="20"/>
                    <w:u w:val="none"/>
                    <w:shd w:fill="auto" w:val="clear"/>
                    <w:vertAlign w:val="baseline"/>
                    <w:rtl w:val="0"/>
                  </w:rPr>
                  <w:t xml:space="preserve">5 &lt; Y ≤ 10</w:t>
                </w:r>
              </w:sdtContent>
            </w:sdt>
          </w:p>
        </w:tc>
        <w:tc>
          <w:tcPr/>
          <w:p w:rsidR="00000000" w:rsidDel="00000000" w:rsidP="00000000" w:rsidRDefault="00000000" w:rsidRPr="00000000" w14:paraId="0000003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68" w:line="249" w:lineRule="auto"/>
              <w:ind w:left="94" w:right="175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2,5% sobre o valor total dos serviços referentes ao período de faturamento.</w:t>
            </w:r>
          </w:p>
        </w:tc>
      </w:tr>
      <w:tr>
        <w:trPr>
          <w:cantSplit w:val="0"/>
          <w:trHeight w:val="830" w:hRule="atLeast"/>
          <w:tblHeader w:val="0"/>
        </w:trPr>
        <w:tc>
          <w:tcPr>
            <w:vMerge w:val="continue"/>
          </w:tcPr>
          <w:p w:rsidR="00000000" w:rsidDel="00000000" w:rsidP="00000000" w:rsidRDefault="00000000" w:rsidRPr="00000000" w14:paraId="0000003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3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63" w:line="240" w:lineRule="auto"/>
              <w:ind w:left="634" w:right="619" w:firstLine="0"/>
              <w:jc w:val="center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sdt>
              <w:sdtPr>
                <w:tag w:val="goog_rdk_1"/>
              </w:sdtPr>
              <w:sdtContent>
                <w:r w:rsidDel="00000000" w:rsidR="00000000" w:rsidRPr="00000000">
                  <w:rPr>
                    <w:rFonts w:ascii="Arial Unicode MS" w:cs="Arial Unicode MS" w:eastAsia="Arial Unicode MS" w:hAnsi="Arial Unicode MS"/>
                    <w:b w:val="0"/>
                    <w:i w:val="0"/>
                    <w:smallCaps w:val="0"/>
                    <w:strike w:val="0"/>
                    <w:color w:val="000000"/>
                    <w:sz w:val="20"/>
                    <w:szCs w:val="20"/>
                    <w:u w:val="none"/>
                    <w:shd w:fill="auto" w:val="clear"/>
                    <w:vertAlign w:val="baseline"/>
                    <w:rtl w:val="0"/>
                  </w:rPr>
                  <w:t xml:space="preserve">10 &lt; Y ≤ 30</w:t>
                </w:r>
              </w:sdtContent>
            </w:sdt>
          </w:p>
        </w:tc>
        <w:tc>
          <w:tcPr/>
          <w:p w:rsidR="00000000" w:rsidDel="00000000" w:rsidP="00000000" w:rsidRDefault="00000000" w:rsidRPr="00000000" w14:paraId="0000003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63" w:line="249" w:lineRule="auto"/>
              <w:ind w:left="94" w:right="175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5,0% sobre o valor total dos serviços referentes ao período de faturamento.</w:t>
            </w:r>
          </w:p>
        </w:tc>
      </w:tr>
      <w:tr>
        <w:trPr>
          <w:cantSplit w:val="0"/>
          <w:trHeight w:val="810" w:hRule="atLeast"/>
          <w:tblHeader w:val="0"/>
        </w:trPr>
        <w:tc>
          <w:tcPr>
            <w:vMerge w:val="continue"/>
          </w:tcPr>
          <w:p w:rsidR="00000000" w:rsidDel="00000000" w:rsidP="00000000" w:rsidRDefault="00000000" w:rsidRPr="00000000" w14:paraId="0000003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3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58" w:line="240" w:lineRule="auto"/>
              <w:ind w:left="634" w:right="615" w:firstLine="0"/>
              <w:jc w:val="center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Y &gt; 30</w:t>
            </w:r>
          </w:p>
        </w:tc>
        <w:tc>
          <w:tcPr/>
          <w:p w:rsidR="00000000" w:rsidDel="00000000" w:rsidP="00000000" w:rsidRDefault="00000000" w:rsidRPr="00000000" w14:paraId="0000003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58" w:line="249" w:lineRule="auto"/>
              <w:ind w:left="94" w:right="175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10,0% sobre o valor total dos serviços referentes ao período de faturamento.</w:t>
            </w:r>
          </w:p>
        </w:tc>
      </w:tr>
      <w:tr>
        <w:trPr>
          <w:cantSplit w:val="0"/>
          <w:trHeight w:val="589" w:hRule="atLeast"/>
          <w:tblHeader w:val="0"/>
        </w:trPr>
        <w:tc>
          <w:tcPr/>
          <w:p w:rsidR="00000000" w:rsidDel="00000000" w:rsidP="00000000" w:rsidRDefault="00000000" w:rsidRPr="00000000" w14:paraId="0000003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73" w:line="240" w:lineRule="auto"/>
              <w:ind w:left="109" w:right="0" w:firstLine="0"/>
              <w:jc w:val="left"/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Sanções</w:t>
            </w:r>
          </w:p>
        </w:tc>
        <w:tc>
          <w:tcPr>
            <w:gridSpan w:val="2"/>
          </w:tcPr>
          <w:p w:rsidR="00000000" w:rsidDel="00000000" w:rsidP="00000000" w:rsidRDefault="00000000" w:rsidRPr="00000000" w14:paraId="0000003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73" w:line="249" w:lineRule="auto"/>
              <w:ind w:left="109" w:right="18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Conforme item 20 do Termo de Referência, nos termos da Lei nº 8.666, de 1993, e da Lei nº 10.520, de 2002.</w:t>
            </w:r>
          </w:p>
        </w:tc>
      </w:tr>
    </w:tbl>
    <w:p w:rsidR="00000000" w:rsidDel="00000000" w:rsidP="00000000" w:rsidRDefault="00000000" w:rsidRPr="00000000" w14:paraId="0000003B">
      <w:pPr>
        <w:rPr/>
      </w:pPr>
      <w:r w:rsidDel="00000000" w:rsidR="00000000" w:rsidRPr="00000000">
        <w:rPr>
          <w:rtl w:val="0"/>
        </w:rPr>
      </w:r>
    </w:p>
    <w:sectPr>
      <w:headerReference r:id="rId7" w:type="default"/>
      <w:footerReference r:id="rId8" w:type="default"/>
      <w:pgSz w:h="16840" w:w="11920" w:orient="portrait"/>
      <w:pgMar w:bottom="1133.8582677165355" w:top="1700.7874015748032" w:left="1133.8582677165355" w:right="1133.8582677165355" w:header="283.46456692913387" w:footer="283.46456692913387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Arial"/>
  <w:font w:name="Georgia"/>
  <w:font w:name="Arial Unicode MS"/>
  <w:font w:name="Times New Roman"/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3E">
    <w:pPr>
      <w:widowControl w:val="1"/>
      <w:tabs>
        <w:tab w:val="center" w:pos="4252"/>
        <w:tab w:val="right" w:pos="8504"/>
      </w:tabs>
      <w:jc w:val="both"/>
      <w:rPr>
        <w:rFonts w:ascii="Times New Roman" w:cs="Times New Roman" w:eastAsia="Times New Roman" w:hAnsi="Times New Roman"/>
        <w:sz w:val="12"/>
        <w:szCs w:val="12"/>
      </w:rPr>
    </w:pPr>
    <w:r w:rsidDel="00000000" w:rsidR="00000000" w:rsidRPr="00000000">
      <w:rPr>
        <w:rFonts w:ascii="Times New Roman" w:cs="Times New Roman" w:eastAsia="Times New Roman" w:hAnsi="Times New Roman"/>
        <w:sz w:val="12"/>
        <w:szCs w:val="12"/>
        <w:rtl w:val="0"/>
      </w:rPr>
      <w:t xml:space="preserve">______________________________________________________________________________________________________________________________________________________________</w:t>
    </w:r>
  </w:p>
  <w:p w:rsidR="00000000" w:rsidDel="00000000" w:rsidP="00000000" w:rsidRDefault="00000000" w:rsidRPr="00000000" w14:paraId="0000003F">
    <w:pPr>
      <w:widowControl w:val="1"/>
      <w:tabs>
        <w:tab w:val="right" w:pos="8504"/>
      </w:tabs>
      <w:rPr>
        <w:rFonts w:ascii="Times New Roman" w:cs="Times New Roman" w:eastAsia="Times New Roman" w:hAnsi="Times New Roman"/>
      </w:rPr>
    </w:pPr>
    <w:r w:rsidDel="00000000" w:rsidR="00000000" w:rsidRPr="00000000">
      <w:rPr>
        <w:rFonts w:ascii="Times New Roman" w:cs="Times New Roman" w:eastAsia="Times New Roman" w:hAnsi="Times New Roman"/>
        <w:rtl w:val="0"/>
      </w:rPr>
      <w:t xml:space="preserve">Edital de Pregão Eletrônico 34/2021 – Serviços de Dedetização e Desinfestação (Anexo VII)</w:t>
    </w:r>
  </w:p>
  <w:p w:rsidR="00000000" w:rsidDel="00000000" w:rsidP="00000000" w:rsidRDefault="00000000" w:rsidRPr="00000000" w14:paraId="00000040">
    <w:pPr>
      <w:widowControl w:val="1"/>
      <w:tabs>
        <w:tab w:val="center" w:pos="4252"/>
        <w:tab w:val="right" w:pos="8504"/>
      </w:tabs>
      <w:ind w:firstLine="990"/>
      <w:jc w:val="right"/>
      <w:rPr/>
    </w:pPr>
    <w:r w:rsidDel="00000000" w:rsidR="00000000" w:rsidRPr="00000000">
      <w:rPr>
        <w:rFonts w:ascii="Times New Roman" w:cs="Times New Roman" w:eastAsia="Times New Roman" w:hAnsi="Times New Roman"/>
        <w:rtl w:val="0"/>
      </w:rPr>
      <w:t xml:space="preserve">   Lauda </w:t>
    </w:r>
    <w:r w:rsidDel="00000000" w:rsidR="00000000" w:rsidRPr="00000000">
      <w:rPr>
        <w:rFonts w:ascii="Times New Roman" w:cs="Times New Roman" w:eastAsia="Times New Roman" w:hAnsi="Times New Roman"/>
      </w:rPr>
      <w:fldChar w:fldCharType="begin"/>
      <w:instrText xml:space="preserve">PAGE</w:instrText>
      <w:fldChar w:fldCharType="separate"/>
      <w:fldChar w:fldCharType="end"/>
    </w:r>
    <w:r w:rsidDel="00000000" w:rsidR="00000000" w:rsidRPr="00000000">
      <w:rPr>
        <w:rFonts w:ascii="Times New Roman" w:cs="Times New Roman" w:eastAsia="Times New Roman" w:hAnsi="Times New Roman"/>
        <w:rtl w:val="0"/>
      </w:rPr>
      <w:t xml:space="preserve"> de </w:t>
    </w:r>
    <w:r w:rsidDel="00000000" w:rsidR="00000000" w:rsidRPr="00000000">
      <w:rPr>
        <w:rFonts w:ascii="Times New Roman" w:cs="Times New Roman" w:eastAsia="Times New Roman" w:hAnsi="Times New Roman"/>
      </w:rPr>
      <w:fldChar w:fldCharType="begin"/>
      <w:instrText xml:space="preserve">NUMPAGES</w:instrText>
      <w:fldChar w:fldCharType="separate"/>
      <w:fldChar w:fldCharType="end"/>
    </w:r>
    <w:r w:rsidDel="00000000" w:rsidR="00000000" w:rsidRPr="00000000">
      <w:rPr>
        <w:rtl w:val="0"/>
      </w:rPr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3C">
    <w:pPr>
      <w:widowControl w:val="1"/>
      <w:tabs>
        <w:tab w:val="left" w:pos="30"/>
      </w:tabs>
      <w:spacing w:before="120" w:line="276" w:lineRule="auto"/>
      <w:ind w:right="-30"/>
      <w:jc w:val="center"/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</w:rPr>
    </w:pPr>
    <w:r w:rsidDel="00000000" w:rsidR="00000000" w:rsidRPr="00000000">
      <w:rPr>
        <w:rFonts w:ascii="Times New Roman" w:cs="Times New Roman" w:eastAsia="Times New Roman" w:hAnsi="Times New Roman"/>
      </w:rPr>
      <w:drawing>
        <wp:inline distB="114300" distT="114300" distL="114300" distR="114300">
          <wp:extent cx="5532600" cy="866775"/>
          <wp:effectExtent b="0" l="0" r="0" t="0"/>
          <wp:docPr id="2" name="image1.png"/>
          <a:graphic>
            <a:graphicData uri="http://schemas.openxmlformats.org/drawingml/2006/picture">
              <pic:pic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5532600" cy="866775"/>
                  </a:xfrm>
                  <a:prstGeom prst="rect"/>
                  <a:ln/>
                </pic:spPr>
              </pic:pic>
            </a:graphicData>
          </a:graphic>
        </wp:inline>
      </w:drawing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3D">
    <w:pPr>
      <w:keepNext w:val="0"/>
      <w:keepLines w:val="0"/>
      <w:pageBreakBefore w:val="0"/>
      <w:widowControl w:val="0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pos="4252"/>
        <w:tab w:val="right" w:pos="8504"/>
      </w:tabs>
      <w:spacing w:after="0" w:before="0" w:line="240" w:lineRule="auto"/>
      <w:ind w:left="0" w:right="0" w:firstLine="0"/>
      <w:jc w:val="left"/>
      <w:rPr>
        <w:rFonts w:ascii="Arial" w:cs="Arial" w:eastAsia="Arial" w:hAnsi="Arial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Arial" w:cs="Arial" w:eastAsia="Arial" w:hAnsi="Arial"/>
        <w:sz w:val="22"/>
        <w:szCs w:val="22"/>
        <w:lang w:val="pt-BR"/>
      </w:rPr>
    </w:rPrDefault>
    <w:pPrDefault>
      <w:pPr>
        <w:widowControl w:val="0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Normal" w:default="1">
    <w:name w:val="Normal"/>
    <w:qFormat w:val="1"/>
    <w:rPr>
      <w:rFonts w:ascii="Arial" w:cs="Arial" w:eastAsia="Arial" w:hAnsi="Arial"/>
    </w:rPr>
  </w:style>
  <w:style w:type="character" w:styleId="Fontepargpadro" w:default="1">
    <w:name w:val="Default Paragraph Font"/>
    <w:uiPriority w:val="1"/>
    <w:semiHidden w:val="1"/>
    <w:unhideWhenUsed w:val="1"/>
  </w:style>
  <w:style w:type="table" w:styleId="Tabelanormal" w:default="1">
    <w:name w:val="Normal Table"/>
    <w:uiPriority w:val="99"/>
    <w:semiHidden w:val="1"/>
    <w:unhideWhenUsed w:val="1"/>
    <w:tblPr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numbering" w:styleId="Semlista" w:default="1">
    <w:name w:val="No List"/>
    <w:uiPriority w:val="99"/>
    <w:semiHidden w:val="1"/>
    <w:unhideWhenUsed w:val="1"/>
  </w:style>
  <w:style w:type="table" w:styleId="TableNormal" w:customStyle="1">
    <w:name w:val="Table Normal"/>
    <w:uiPriority w:val="2"/>
    <w:semiHidden w:val="1"/>
    <w:unhideWhenUsed w:val="1"/>
    <w:qFormat w:val="1"/>
    <w:tblPr>
      <w:tblInd w:w="0.0" w:type="dxa"/>
      <w:tblCellMar>
        <w:top w:w="0.0" w:type="dxa"/>
        <w:left w:w="0.0" w:type="dxa"/>
        <w:bottom w:w="0.0" w:type="dxa"/>
        <w:right w:w="0.0" w:type="dxa"/>
      </w:tblCellMar>
    </w:tblPr>
  </w:style>
  <w:style w:type="paragraph" w:styleId="Corpodetexto">
    <w:name w:val="Body Text"/>
    <w:basedOn w:val="Normal"/>
    <w:uiPriority w:val="1"/>
    <w:qFormat w:val="1"/>
    <w:pPr>
      <w:spacing w:before="9"/>
    </w:pPr>
    <w:rPr>
      <w:b w:val="1"/>
      <w:bCs w:val="1"/>
      <w:sz w:val="24"/>
      <w:szCs w:val="24"/>
    </w:rPr>
  </w:style>
  <w:style w:type="paragraph" w:styleId="PargrafodaLista">
    <w:name w:val="List Paragraph"/>
    <w:basedOn w:val="Normal"/>
    <w:uiPriority w:val="1"/>
    <w:qFormat w:val="1"/>
  </w:style>
  <w:style w:type="paragraph" w:styleId="TableParagraph" w:customStyle="1">
    <w:name w:val="Table Paragraph"/>
    <w:basedOn w:val="Normal"/>
    <w:uiPriority w:val="1"/>
    <w:qFormat w:val="1"/>
    <w:pPr>
      <w:spacing w:before="58"/>
      <w:ind w:left="109"/>
    </w:pPr>
  </w:style>
  <w:style w:type="paragraph" w:styleId="Cabealho">
    <w:name w:val="header"/>
    <w:basedOn w:val="Normal"/>
    <w:link w:val="CabealhoChar"/>
    <w:uiPriority w:val="99"/>
    <w:unhideWhenUsed w:val="1"/>
    <w:rsid w:val="0098463A"/>
    <w:pPr>
      <w:tabs>
        <w:tab w:val="center" w:pos="4252"/>
        <w:tab w:val="right" w:pos="8504"/>
      </w:tabs>
    </w:pPr>
  </w:style>
  <w:style w:type="character" w:styleId="CabealhoChar" w:customStyle="1">
    <w:name w:val="Cabeçalho Char"/>
    <w:basedOn w:val="Fontepargpadro"/>
    <w:link w:val="Cabealho"/>
    <w:uiPriority w:val="99"/>
    <w:rsid w:val="0098463A"/>
    <w:rPr>
      <w:rFonts w:ascii="Arial" w:cs="Arial" w:eastAsia="Arial" w:hAnsi="Arial"/>
    </w:rPr>
  </w:style>
  <w:style w:type="paragraph" w:styleId="Rodap">
    <w:name w:val="footer"/>
    <w:basedOn w:val="Normal"/>
    <w:link w:val="RodapChar"/>
    <w:uiPriority w:val="99"/>
    <w:unhideWhenUsed w:val="1"/>
    <w:rsid w:val="0098463A"/>
    <w:pPr>
      <w:tabs>
        <w:tab w:val="center" w:pos="4252"/>
        <w:tab w:val="right" w:pos="8504"/>
      </w:tabs>
    </w:pPr>
  </w:style>
  <w:style w:type="character" w:styleId="RodapChar" w:customStyle="1">
    <w:name w:val="Rodapé Char"/>
    <w:basedOn w:val="Fontepargpadro"/>
    <w:link w:val="Rodap"/>
    <w:uiPriority w:val="99"/>
    <w:rsid w:val="0098463A"/>
    <w:rPr>
      <w:rFonts w:ascii="Arial" w:cs="Arial" w:eastAsia="Arial" w:hAnsi="Arial"/>
    </w:rPr>
  </w:style>
  <w:style w:type="paragraph" w:styleId="NormalWeb">
    <w:name w:val="Normal (Web)"/>
    <w:basedOn w:val="Normal"/>
    <w:uiPriority w:val="99"/>
    <w:semiHidden w:val="1"/>
    <w:unhideWhenUsed w:val="1"/>
    <w:rsid w:val="0098463A"/>
    <w:pPr>
      <w:widowControl w:val="1"/>
      <w:autoSpaceDE w:val="1"/>
      <w:autoSpaceDN w:val="1"/>
      <w:spacing w:after="100" w:afterAutospacing="1" w:before="100" w:beforeAutospacing="1"/>
    </w:pPr>
    <w:rPr>
      <w:rFonts w:ascii="Times New Roman" w:cs="Times New Roman" w:eastAsia="Times New Roman" w:hAnsi="Times New Roman"/>
      <w:sz w:val="24"/>
      <w:szCs w:val="24"/>
      <w:lang w:eastAsia="pt-BR" w:val="pt-BR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Table1">
    <w:basedOn w:val="TableNormal"/>
    <w:tblPr>
      <w:tblStyleRowBandSize w:val="1"/>
      <w:tblStyleColBandSize w:val="1"/>
      <w:tblCellMar>
        <w:top w:w="0.0" w:type="dxa"/>
        <w:left w:w="0.0" w:type="dxa"/>
        <w:bottom w:w="0.0" w:type="dxa"/>
        <w:right w:w="0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header" Target="header1.xml"/><Relationship Id="rId8" Type="http://schemas.openxmlformats.org/officeDocument/2006/relationships/footer" Target="footer1.xml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ipeGaOd07QeFugG5GdvP4UgbxBgQ==">AMUW2mWrfhUi4pp6xQC66DCj1vqiIoRYk4fMeqrbzf3Xr+EIWBOT0377wzwpsTQleX5HTrt3fvVj2FVuTaOGLEopJTCQdd04RVdda9yAkpis8ffdAwL38DgRRoTkU1VVY1qsvrskicog9RT4Qw/Qhk6tKVoXm40aMgywE4Xoc7xsuFM0qphLPMeOkrsrtfp6J7qUrDqSfN0hQefgIVboDMEbAMbzkJA96Q==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2021-10-20T18:31:00Z</dcterms:created>
</cp:coreProperties>
</file>