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D07" w:rsidRDefault="009F115D">
      <w:pPr>
        <w:keepNext/>
        <w:keepLines/>
        <w:spacing w:before="240" w:line="360" w:lineRule="auto"/>
        <w:ind w:right="220" w:hanging="2"/>
        <w:jc w:val="center"/>
      </w:pPr>
      <w:bookmarkStart w:id="0" w:name="_GoBack"/>
      <w:bookmarkEnd w:id="0"/>
      <w:r>
        <w:rPr>
          <w:rFonts w:eastAsia="Verdana" w:cs="Verdana"/>
          <w:b/>
        </w:rPr>
        <w:t>ANEXO VI - INSTRUMENTO DE MEDIÇÃO DE RESULTADO (IMR) /ACORDO NIVEIS DE SERVIÇO</w:t>
      </w:r>
    </w:p>
    <w:p w:rsidR="00FC2D07" w:rsidRDefault="00FC2D07">
      <w:pPr>
        <w:spacing w:before="120" w:after="120" w:line="276" w:lineRule="auto"/>
        <w:ind w:hanging="2"/>
        <w:jc w:val="both"/>
        <w:rPr>
          <w:rFonts w:eastAsia="Verdana" w:cs="Verdana"/>
        </w:rPr>
      </w:pPr>
    </w:p>
    <w:tbl>
      <w:tblPr>
        <w:tblW w:w="10426" w:type="dxa"/>
        <w:tblInd w:w="-17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11"/>
        <w:gridCol w:w="1700"/>
        <w:gridCol w:w="2977"/>
        <w:gridCol w:w="2976"/>
        <w:gridCol w:w="928"/>
        <w:gridCol w:w="1134"/>
      </w:tblGrid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Nº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ITEM DO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SERVIÇO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NIVEL ESPERADO SERVIÇO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INFRAÇÃO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GRAU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b/>
                <w:sz w:val="22"/>
                <w:szCs w:val="22"/>
              </w:rPr>
              <w:t>INCIDÊNCIA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Apresentação dos Terceirizados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Terceirizados com o uniforme limpo, apresentável e com crachá.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Empregado não uniformizado ou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com uniforme manchado, sujo, mal apresentado e/ou sem crachá.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Agilidade na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prestação dos serviços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Tempo de execução das tarefas de acordo com a c</w:t>
            </w:r>
            <w:r>
              <w:rPr>
                <w:rFonts w:eastAsia="Verdana" w:cs="Verdana"/>
                <w:sz w:val="20"/>
                <w:szCs w:val="20"/>
              </w:rPr>
              <w:t>omplexidade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Tempo de execução em desacordo com a complexidade da tarefa. Inexecução parcial.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3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Pontualidade nas entregas de documentações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Documentação contábil entregue mensalmente em tempo hábil.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Atrasar a entrega de documentação contábil </w:t>
            </w:r>
            <w:r>
              <w:rPr>
                <w:rFonts w:eastAsia="Verdana" w:cs="Verdana"/>
                <w:sz w:val="20"/>
                <w:szCs w:val="20"/>
              </w:rPr>
              <w:t>mensal.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4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Efetivo de</w:t>
            </w:r>
          </w:p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empregados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Efetuar a reposição de funcionários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faltosos por qualquer motivo (férias,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licença médica, dispensa, entre outros).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Deixar de efetuar a reposição de funcionários faltosos.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5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Uniformes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Entregar </w:t>
            </w:r>
            <w:r>
              <w:rPr>
                <w:rFonts w:eastAsia="Verdana" w:cs="Verdana"/>
                <w:sz w:val="20"/>
                <w:szCs w:val="20"/>
              </w:rPr>
              <w:t>o uniforme aos funcionários conforme a periodicidade prevista no Termo de Referência, assim como a sua substituição emergencial.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Deixar de entregar o uniforme aos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funcionários conforme a periodicidade prevista no Termo de Referência, assim como a sua subst</w:t>
            </w:r>
            <w:r>
              <w:rPr>
                <w:rFonts w:eastAsia="Verdana" w:cs="Verdana"/>
                <w:sz w:val="20"/>
                <w:szCs w:val="20"/>
              </w:rPr>
              <w:t>ituição emergencial.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6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EPIs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Entregar e manter disponível todos os EPIs(equipamento de proteção individual) de acordo com a função de cada funcionário.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Deixar de entregar ou repor os EPIs aos funcionários, bem como não manter os mesmos em </w:t>
            </w:r>
            <w:r>
              <w:rPr>
                <w:rFonts w:eastAsia="Verdana" w:cs="Verdana"/>
                <w:sz w:val="20"/>
                <w:szCs w:val="20"/>
              </w:rPr>
              <w:t>perfeitas condições de uso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Convocações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Comparecer na Instituição em caso de convocação pela fiscalização/gestão do contrato, desde que observado por estas, prazo hábil.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Não atendimento às convocações da fiscalização/gestão do contrato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8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Zelo pelas instalações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Zelar pelas Instalações do IFFar que forem utilizadas.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Danificar patrimônio ou instalações do IFFar.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9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Atualização das informações do quadro de funcionários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Manter a fiscalização/gestão do contrato a </w:t>
            </w:r>
            <w:r>
              <w:rPr>
                <w:rFonts w:eastAsia="Verdana" w:cs="Verdana"/>
                <w:sz w:val="20"/>
                <w:szCs w:val="20"/>
              </w:rPr>
              <w:t>par de toda e qualquer alteração do quadro de funcionários em exercício no Campus independente da motivação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tabs>
                <w:tab w:val="left" w:pos="900"/>
              </w:tabs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Deixar de informar a fiscalização/gestão do contrato sobre alterações no quadro de funcionários.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Ética, sigilo e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Relações interpe</w:t>
            </w:r>
            <w:r>
              <w:rPr>
                <w:rFonts w:eastAsia="Verdana" w:cs="Verdana"/>
                <w:sz w:val="20"/>
                <w:szCs w:val="20"/>
              </w:rPr>
              <w:t>ssoais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Observar as boas regras de educação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para com os estudantes, professores, técnicos e visitantes da instituição, observando a ética no trato com as pessoas e colegas.</w:t>
            </w:r>
          </w:p>
          <w:p w:rsidR="00FC2D07" w:rsidRDefault="00FC2D07">
            <w:pPr>
              <w:ind w:hanging="2"/>
              <w:jc w:val="center"/>
              <w:rPr>
                <w:rFonts w:eastAsia="Verdana" w:cs="Verdana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Deixar de tratar com respeito, para com os estudantes, professores, técnicos, e </w:t>
            </w:r>
            <w:r>
              <w:rPr>
                <w:rFonts w:eastAsia="Verdana" w:cs="Verdana"/>
                <w:sz w:val="20"/>
                <w:szCs w:val="20"/>
              </w:rPr>
              <w:t>visitantes da instituição, observando a ética no trato com as pessoas.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11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Extravio, furtos e roubos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Comunicar ao IFFar,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o extravio, furto ou roubo de qualquer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acessório, equipamento, documento</w:t>
            </w:r>
          </w:p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lastRenderedPageBreak/>
              <w:t>ou objeto pertencente à instituição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lastRenderedPageBreak/>
              <w:t xml:space="preserve">Não </w:t>
            </w:r>
            <w:r>
              <w:rPr>
                <w:rFonts w:eastAsia="Verdana" w:cs="Verdana"/>
                <w:sz w:val="20"/>
                <w:szCs w:val="20"/>
              </w:rPr>
              <w:t>comunicar tempestivamente à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Central de Atendimento, o extravio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de qualquer acessório, equipamento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lastRenderedPageBreak/>
              <w:t>obrigatório, documento ou objeto</w:t>
            </w:r>
          </w:p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pertencente à instituição.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lastRenderedPageBreak/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lastRenderedPageBreak/>
              <w:t>12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Pagamento de salário,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benefícios e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encargos fiscais e sociais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Efetuar o </w:t>
            </w:r>
            <w:r>
              <w:rPr>
                <w:rFonts w:eastAsia="Verdana" w:cs="Verdana"/>
                <w:sz w:val="20"/>
                <w:szCs w:val="20"/>
              </w:rPr>
              <w:t>pagamento de salário, vale transporte, auxílio-alimentação, seguro, encargos fiscais e sociais, bem como arcar com quaisquer despesas diretas e/ou indiretas relacionadas à execução do contrato nas datas previstas.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Deixar de efetuar o pagamento de</w:t>
            </w:r>
          </w:p>
          <w:p w:rsidR="00FC2D07" w:rsidRDefault="009F115D">
            <w:pPr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salário, </w:t>
            </w:r>
            <w:r>
              <w:rPr>
                <w:rFonts w:eastAsia="Verdana" w:cs="Verdana"/>
                <w:sz w:val="20"/>
                <w:szCs w:val="20"/>
              </w:rPr>
              <w:t>vale-transporte, auxílio alimentação, seguro, encargos fiscais e sociais nas datas previstas.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Por infração, por dia</w:t>
            </w:r>
          </w:p>
        </w:tc>
      </w:tr>
    </w:tbl>
    <w:p w:rsidR="00FC2D07" w:rsidRDefault="00FC2D07">
      <w:pPr>
        <w:spacing w:before="120" w:after="120" w:line="276" w:lineRule="auto"/>
        <w:ind w:hanging="2"/>
        <w:jc w:val="both"/>
        <w:rPr>
          <w:rFonts w:eastAsia="Verdana" w:cs="Verdana"/>
        </w:rPr>
      </w:pPr>
    </w:p>
    <w:p w:rsidR="00FC2D07" w:rsidRDefault="009F115D">
      <w:pPr>
        <w:spacing w:before="120" w:after="120" w:line="276" w:lineRule="auto"/>
        <w:ind w:hanging="2"/>
        <w:jc w:val="both"/>
      </w:pPr>
      <w:r>
        <w:rPr>
          <w:rFonts w:eastAsia="Verdana" w:cs="Verdana"/>
        </w:rPr>
        <w:t>A adequação de pagamento será adotada conforme tabela a seguir:</w:t>
      </w:r>
    </w:p>
    <w:p w:rsidR="00FC2D07" w:rsidRDefault="00FC2D07">
      <w:pPr>
        <w:spacing w:before="120" w:after="120" w:line="276" w:lineRule="auto"/>
        <w:ind w:hanging="2"/>
        <w:jc w:val="both"/>
        <w:rPr>
          <w:rFonts w:eastAsia="Verdana" w:cs="Verdana"/>
        </w:rPr>
      </w:pPr>
    </w:p>
    <w:p w:rsidR="00FC2D07" w:rsidRDefault="009F115D">
      <w:pPr>
        <w:spacing w:before="120" w:after="120" w:line="276" w:lineRule="auto"/>
        <w:ind w:hanging="2"/>
        <w:jc w:val="both"/>
      </w:pPr>
      <w:r>
        <w:rPr>
          <w:rFonts w:eastAsia="Verdana" w:cs="Verdana"/>
        </w:rPr>
        <w:t>TABELA II</w:t>
      </w:r>
    </w:p>
    <w:tbl>
      <w:tblPr>
        <w:tblW w:w="9144" w:type="dxa"/>
        <w:tblInd w:w="113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1"/>
        <w:gridCol w:w="4573"/>
      </w:tblGrid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b/>
                <w:sz w:val="20"/>
                <w:szCs w:val="20"/>
              </w:rPr>
              <w:t>Grau da Infração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b/>
                <w:sz w:val="20"/>
                <w:szCs w:val="20"/>
              </w:rPr>
              <w:t>Reduções de pagamento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01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 xml:space="preserve">0,2% por </w:t>
            </w:r>
            <w:r>
              <w:rPr>
                <w:rFonts w:eastAsia="Verdana" w:cs="Verdana"/>
                <w:sz w:val="20"/>
                <w:szCs w:val="20"/>
              </w:rPr>
              <w:t>incidência sobre o valor mensal do contrato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02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0,4% por incidência sobre o valor mensal do contrato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03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0,6% por incidência sobre o valor mensal do contrato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04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0,8% por incidência sobre o valor mensal do contrato</w:t>
            </w:r>
          </w:p>
        </w:tc>
      </w:tr>
      <w:tr w:rsidR="00FC2D07">
        <w:tblPrEx>
          <w:tblCellMar>
            <w:top w:w="0" w:type="dxa"/>
            <w:bottom w:w="0" w:type="dxa"/>
          </w:tblCellMar>
        </w:tblPrEx>
        <w:tc>
          <w:tcPr>
            <w:tcW w:w="45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05</w:t>
            </w:r>
          </w:p>
        </w:tc>
        <w:tc>
          <w:tcPr>
            <w:tcW w:w="4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C2D07" w:rsidRDefault="009F115D">
            <w:pPr>
              <w:spacing w:before="120" w:after="120" w:line="276" w:lineRule="auto"/>
              <w:ind w:hanging="2"/>
              <w:jc w:val="center"/>
            </w:pPr>
            <w:r>
              <w:rPr>
                <w:rFonts w:eastAsia="Verdana" w:cs="Verdana"/>
                <w:sz w:val="20"/>
                <w:szCs w:val="20"/>
              </w:rPr>
              <w:t>1% por incidência sobre o valor mensa</w:t>
            </w:r>
            <w:r>
              <w:rPr>
                <w:rFonts w:eastAsia="Verdana" w:cs="Verdana"/>
                <w:sz w:val="20"/>
                <w:szCs w:val="20"/>
              </w:rPr>
              <w:t>l do contrato</w:t>
            </w:r>
          </w:p>
        </w:tc>
      </w:tr>
    </w:tbl>
    <w:p w:rsidR="00FC2D07" w:rsidRDefault="00FC2D07">
      <w:pPr>
        <w:spacing w:before="120" w:after="120" w:line="276" w:lineRule="auto"/>
        <w:ind w:hanging="2"/>
        <w:jc w:val="both"/>
        <w:rPr>
          <w:rFonts w:eastAsia="Verdana" w:cs="Verdana"/>
        </w:rPr>
      </w:pPr>
    </w:p>
    <w:p w:rsidR="00FC2D07" w:rsidRDefault="009F115D">
      <w:pPr>
        <w:spacing w:before="120" w:after="120" w:line="276" w:lineRule="auto"/>
        <w:ind w:hanging="2"/>
        <w:jc w:val="both"/>
      </w:pPr>
      <w:r>
        <w:rPr>
          <w:rFonts w:eastAsia="Verdana" w:cs="Verdana"/>
        </w:rPr>
        <w:t>Os serviços deverão ser executados com base nos parâmetros mínimos a seguir estabelecidos:</w:t>
      </w:r>
    </w:p>
    <w:p w:rsidR="00FC2D07" w:rsidRDefault="009F115D">
      <w:pPr>
        <w:numPr>
          <w:ilvl w:val="0"/>
          <w:numId w:val="4"/>
        </w:numPr>
        <w:spacing w:before="120" w:after="120" w:line="276" w:lineRule="auto"/>
        <w:ind w:hanging="2"/>
        <w:jc w:val="both"/>
      </w:pPr>
      <w:r>
        <w:rPr>
          <w:rFonts w:eastAsia="Verdana" w:cs="Verdana"/>
        </w:rPr>
        <w:t xml:space="preserve">Como critério de aferição de resultados, serão adotados os Acordos de Nível de Serviço/IMR e os correspondentes critérios de mensuração, conforme </w:t>
      </w:r>
      <w:r>
        <w:rPr>
          <w:rFonts w:eastAsia="Verdana" w:cs="Verdana"/>
        </w:rPr>
        <w:t xml:space="preserve">tabela abaixo. O ACORDO DE NÍVEIS DE SERVIÇOS/IMR fará parte da minuta de contrato de prestação dos serviços.  </w:t>
      </w:r>
    </w:p>
    <w:p w:rsidR="00FC2D07" w:rsidRDefault="00FC2D07">
      <w:pPr>
        <w:spacing w:before="120" w:after="120" w:line="276" w:lineRule="auto"/>
        <w:ind w:hanging="2"/>
        <w:jc w:val="both"/>
        <w:rPr>
          <w:rFonts w:eastAsia="Verdana" w:cs="Verdana"/>
        </w:rPr>
      </w:pPr>
    </w:p>
    <w:p w:rsidR="00FC2D07" w:rsidRDefault="009F115D">
      <w:pPr>
        <w:spacing w:before="120" w:after="120" w:line="276" w:lineRule="auto"/>
        <w:ind w:hanging="2"/>
        <w:jc w:val="both"/>
      </w:pPr>
      <w:r>
        <w:rPr>
          <w:rFonts w:eastAsia="Verdana" w:cs="Verdana"/>
        </w:rPr>
        <w:t>TABELA DE ACORDO DE NÍVEIS DE SERVIÇOS/IMR:</w:t>
      </w:r>
    </w:p>
    <w:p w:rsidR="00FC2D07" w:rsidRDefault="009F115D">
      <w:pPr>
        <w:tabs>
          <w:tab w:val="left" w:pos="2705"/>
        </w:tabs>
        <w:spacing w:before="120" w:after="120" w:line="276" w:lineRule="auto"/>
        <w:ind w:hanging="2"/>
        <w:jc w:val="both"/>
      </w:pPr>
      <w:r>
        <w:rPr>
          <w:rFonts w:eastAsia="Verdana" w:cs="Verdana"/>
        </w:rPr>
        <w:t>TABELA I</w:t>
      </w:r>
      <w:r>
        <w:rPr>
          <w:rFonts w:eastAsia="Verdana" w:cs="Verdana"/>
        </w:rPr>
        <w:tab/>
      </w:r>
      <w:r>
        <w:rPr>
          <w:rFonts w:eastAsia="Verdana" w:cs="Verdana"/>
        </w:rPr>
        <w:tab/>
      </w:r>
      <w:r>
        <w:rPr>
          <w:rFonts w:eastAsia="Verdana" w:cs="Verdana"/>
        </w:rPr>
        <w:tab/>
      </w:r>
    </w:p>
    <w:p w:rsidR="00FC2D07" w:rsidRDefault="009F115D">
      <w:pPr>
        <w:numPr>
          <w:ilvl w:val="0"/>
          <w:numId w:val="5"/>
        </w:numPr>
        <w:ind w:hanging="2"/>
        <w:jc w:val="both"/>
      </w:pPr>
      <w:r>
        <w:rPr>
          <w:rFonts w:eastAsia="Verdana" w:cs="Verdana"/>
        </w:rPr>
        <w:t xml:space="preserve">Para fins adequação de pagamento por Acordo de Nível de Serviços, fica fixado o limite </w:t>
      </w:r>
      <w:r>
        <w:rPr>
          <w:rFonts w:eastAsia="Verdana" w:cs="Verdana"/>
        </w:rPr>
        <w:t>máximo de 10% de redução sobre o valor mensal do contrato.</w:t>
      </w:r>
    </w:p>
    <w:p w:rsidR="00FC2D07" w:rsidRDefault="00FC2D07">
      <w:pPr>
        <w:ind w:hanging="2"/>
        <w:jc w:val="both"/>
        <w:rPr>
          <w:rFonts w:eastAsia="Verdana" w:cs="Verdana"/>
        </w:rPr>
      </w:pPr>
    </w:p>
    <w:p w:rsidR="00FC2D07" w:rsidRDefault="009F115D">
      <w:pPr>
        <w:numPr>
          <w:ilvl w:val="0"/>
          <w:numId w:val="3"/>
        </w:numPr>
        <w:ind w:hanging="2"/>
        <w:jc w:val="both"/>
      </w:pPr>
      <w:r>
        <w:rPr>
          <w:rFonts w:eastAsia="Verdana" w:cs="Verdana"/>
        </w:rPr>
        <w:tab/>
        <w:t xml:space="preserve">A critério da CONTRATANTE poderá ser aplicada sanções administrativas por infrações listadas no Acordo de Nível de Serviços, inclusive cumulativa a sanção com a redução de pagamento prevista </w:t>
      </w:r>
      <w:r>
        <w:rPr>
          <w:rFonts w:eastAsia="Verdana" w:cs="Verdana"/>
        </w:rPr>
        <w:t>neste item do contrato, previstas no Termo de Referência.</w:t>
      </w:r>
    </w:p>
    <w:p w:rsidR="00FC2D07" w:rsidRDefault="00FC2D07">
      <w:pPr>
        <w:spacing w:line="360" w:lineRule="auto"/>
        <w:ind w:hanging="2"/>
      </w:pPr>
    </w:p>
    <w:sectPr w:rsidR="00FC2D07">
      <w:headerReference w:type="default" r:id="rId8"/>
      <w:footerReference w:type="default" r:id="rId9"/>
      <w:pgSz w:w="11906" w:h="16838"/>
      <w:pgMar w:top="478" w:right="851" w:bottom="719" w:left="993" w:header="421" w:footer="37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15D" w:rsidRDefault="009F115D">
      <w:r>
        <w:separator/>
      </w:r>
    </w:p>
  </w:endnote>
  <w:endnote w:type="continuationSeparator" w:id="0">
    <w:p w:rsidR="009F115D" w:rsidRDefault="009F11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Ecofont_Spranq_eco_Sans">
    <w:charset w:val="00"/>
    <w:family w:val="roman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130A" w:rsidRDefault="009F115D">
    <w:pPr>
      <w:tabs>
        <w:tab w:val="center" w:pos="4252"/>
        <w:tab w:val="right" w:pos="8504"/>
      </w:tabs>
      <w:ind w:hanging="2"/>
      <w:jc w:val="right"/>
    </w:pPr>
    <w:r>
      <w:rPr>
        <w:color w:val="000000"/>
      </w:rPr>
      <w:t xml:space="preserve">Página </w:t>
    </w:r>
    <w:r>
      <w:fldChar w:fldCharType="begin"/>
    </w:r>
    <w:r>
      <w:instrText xml:space="preserve"> PAGE </w:instrText>
    </w:r>
    <w:r>
      <w:fldChar w:fldCharType="separate"/>
    </w:r>
    <w:r w:rsidR="00C26AFE">
      <w:rPr>
        <w:noProof/>
      </w:rPr>
      <w:t>2</w:t>
    </w:r>
    <w:r>
      <w:fldChar w:fldCharType="end"/>
    </w:r>
    <w:r>
      <w:rPr>
        <w:color w:val="000000"/>
      </w:rPr>
      <w:t xml:space="preserve"> de 4</w:t>
    </w:r>
  </w:p>
  <w:p w:rsidR="0007130A" w:rsidRDefault="009F115D">
    <w:pPr>
      <w:ind w:hanging="2"/>
      <w:jc w:val="center"/>
      <w:rPr>
        <w:rFonts w:ascii="Arial" w:eastAsia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15D" w:rsidRDefault="009F115D">
      <w:r>
        <w:rPr>
          <w:color w:val="000000"/>
        </w:rPr>
        <w:separator/>
      </w:r>
    </w:p>
  </w:footnote>
  <w:footnote w:type="continuationSeparator" w:id="0">
    <w:p w:rsidR="009F115D" w:rsidRDefault="009F11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130A" w:rsidRDefault="009F115D">
    <w:pPr>
      <w:pStyle w:val="Legenda1"/>
      <w:tabs>
        <w:tab w:val="left" w:pos="29"/>
      </w:tabs>
      <w:outlineLvl w:val="9"/>
      <w:rPr>
        <w:rFonts w:cs="Verdana"/>
        <w:sz w:val="20"/>
      </w:rPr>
    </w:pPr>
  </w:p>
  <w:p w:rsidR="0007130A" w:rsidRDefault="009F115D">
    <w:pPr>
      <w:pStyle w:val="Legenda1"/>
      <w:tabs>
        <w:tab w:val="left" w:pos="29"/>
      </w:tabs>
      <w:outlineLvl w:val="9"/>
      <w:rPr>
        <w:rFonts w:cs="Verdana"/>
        <w:sz w:val="20"/>
      </w:rPr>
    </w:pPr>
    <w:r>
      <w:rPr>
        <w:rFonts w:cs="Verdana"/>
        <w:noProof/>
        <w:sz w:val="20"/>
        <w:lang w:eastAsia="pt-BR" w:bidi="ar-SA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5162400</wp:posOffset>
          </wp:positionH>
          <wp:positionV relativeFrom="paragraph">
            <wp:posOffset>-92160</wp:posOffset>
          </wp:positionV>
          <wp:extent cx="1094040" cy="664200"/>
          <wp:effectExtent l="0" t="0" r="0" b="2550"/>
          <wp:wrapTight wrapText="bothSides">
            <wp:wrapPolygon edited="0">
              <wp:start x="0" y="0"/>
              <wp:lineTo x="0" y="21063"/>
              <wp:lineTo x="21062" y="21063"/>
              <wp:lineTo x="21062" y="0"/>
              <wp:lineTo x="0" y="0"/>
            </wp:wrapPolygon>
          </wp:wrapTight>
          <wp:docPr id="1" name="Figur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4040" cy="6642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cs="Verdana"/>
        <w:noProof/>
        <w:sz w:val="20"/>
        <w:lang w:eastAsia="pt-BR" w:bidi="ar-SA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-52200</wp:posOffset>
          </wp:positionH>
          <wp:positionV relativeFrom="paragraph">
            <wp:posOffset>-113760</wp:posOffset>
          </wp:positionV>
          <wp:extent cx="724680" cy="613440"/>
          <wp:effectExtent l="0" t="0" r="0" b="0"/>
          <wp:wrapTopAndBottom/>
          <wp:docPr id="2" name="Figura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4680" cy="61344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rFonts w:cs="Verdana"/>
        <w:sz w:val="20"/>
      </w:rPr>
      <w:t>Instituto Federal de Educação, Ciência e Tecnologia Farroupilha</w:t>
    </w:r>
  </w:p>
  <w:p w:rsidR="0007130A" w:rsidRDefault="009F115D">
    <w:pPr>
      <w:pStyle w:val="Standard"/>
      <w:tabs>
        <w:tab w:val="left" w:pos="29"/>
      </w:tabs>
      <w:jc w:val="center"/>
      <w:rPr>
        <w:rFonts w:cs="Verdana"/>
        <w:sz w:val="20"/>
        <w:szCs w:val="20"/>
      </w:rPr>
    </w:pPr>
  </w:p>
  <w:p w:rsidR="0007130A" w:rsidRDefault="009F115D">
    <w:pPr>
      <w:pStyle w:val="Standard"/>
      <w:tabs>
        <w:tab w:val="left" w:pos="30"/>
      </w:tabs>
      <w:ind w:left="0" w:hanging="2"/>
      <w:jc w:val="center"/>
      <w:rPr>
        <w:rFonts w:cs="Verdana"/>
        <w:sz w:val="20"/>
        <w:szCs w:val="20"/>
      </w:rPr>
    </w:pPr>
    <w:r>
      <w:rPr>
        <w:rFonts w:cs="Verdana"/>
        <w:sz w:val="20"/>
        <w:szCs w:val="20"/>
      </w:rPr>
      <w:t>Reitoria</w:t>
    </w:r>
  </w:p>
  <w:p w:rsidR="0007130A" w:rsidRDefault="009F115D">
    <w:pPr>
      <w:tabs>
        <w:tab w:val="center" w:pos="4252"/>
        <w:tab w:val="right" w:pos="8504"/>
      </w:tabs>
      <w:ind w:hanging="2"/>
      <w:jc w:val="center"/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B1133"/>
    <w:multiLevelType w:val="multilevel"/>
    <w:tmpl w:val="02BC63E8"/>
    <w:styleLink w:val="WWNum1"/>
    <w:lvl w:ilvl="0">
      <w:start w:val="1"/>
      <w:numFmt w:val="lowerLetter"/>
      <w:lvlText w:val="%1)"/>
      <w:lvlJc w:val="left"/>
      <w:rPr>
        <w:rFonts w:ascii="Verdana" w:hAnsi="Verdana"/>
        <w:position w:val="0"/>
        <w:vertAlign w:val="baseline"/>
      </w:rPr>
    </w:lvl>
    <w:lvl w:ilvl="1">
      <w:start w:val="1"/>
      <w:numFmt w:val="lowerLetter"/>
      <w:lvlText w:val="%2."/>
      <w:lvlJc w:val="left"/>
      <w:rPr>
        <w:position w:val="0"/>
        <w:vertAlign w:val="baseline"/>
      </w:rPr>
    </w:lvl>
    <w:lvl w:ilvl="2">
      <w:start w:val="1"/>
      <w:numFmt w:val="lowerRoman"/>
      <w:lvlText w:val="%3."/>
      <w:lvlJc w:val="right"/>
      <w:rPr>
        <w:position w:val="0"/>
        <w:vertAlign w:val="baseline"/>
      </w:rPr>
    </w:lvl>
    <w:lvl w:ilvl="3">
      <w:start w:val="1"/>
      <w:numFmt w:val="decimal"/>
      <w:lvlText w:val="%4."/>
      <w:lvlJc w:val="left"/>
      <w:rPr>
        <w:position w:val="0"/>
        <w:vertAlign w:val="baseline"/>
      </w:rPr>
    </w:lvl>
    <w:lvl w:ilvl="4">
      <w:start w:val="1"/>
      <w:numFmt w:val="lowerLetter"/>
      <w:lvlText w:val="%5."/>
      <w:lvlJc w:val="left"/>
      <w:rPr>
        <w:position w:val="0"/>
        <w:vertAlign w:val="baseline"/>
      </w:rPr>
    </w:lvl>
    <w:lvl w:ilvl="5">
      <w:start w:val="1"/>
      <w:numFmt w:val="lowerRoman"/>
      <w:lvlText w:val="%6."/>
      <w:lvlJc w:val="right"/>
      <w:rPr>
        <w:position w:val="0"/>
        <w:vertAlign w:val="baseline"/>
      </w:rPr>
    </w:lvl>
    <w:lvl w:ilvl="6">
      <w:start w:val="1"/>
      <w:numFmt w:val="decimal"/>
      <w:lvlText w:val="%7."/>
      <w:lvlJc w:val="left"/>
      <w:rPr>
        <w:position w:val="0"/>
        <w:vertAlign w:val="baseline"/>
      </w:rPr>
    </w:lvl>
    <w:lvl w:ilvl="7">
      <w:start w:val="1"/>
      <w:numFmt w:val="lowerLetter"/>
      <w:lvlText w:val="%8."/>
      <w:lvlJc w:val="left"/>
      <w:rPr>
        <w:position w:val="0"/>
        <w:vertAlign w:val="baseline"/>
      </w:rPr>
    </w:lvl>
    <w:lvl w:ilvl="8">
      <w:start w:val="1"/>
      <w:numFmt w:val="lowerRoman"/>
      <w:lvlText w:val="%9."/>
      <w:lvlJc w:val="right"/>
      <w:rPr>
        <w:position w:val="0"/>
        <w:vertAlign w:val="baseline"/>
      </w:rPr>
    </w:lvl>
  </w:abstractNum>
  <w:abstractNum w:abstractNumId="1">
    <w:nsid w:val="241E45E1"/>
    <w:multiLevelType w:val="multilevel"/>
    <w:tmpl w:val="2C8C765A"/>
    <w:styleLink w:val="WWNum2"/>
    <w:lvl w:ilvl="0">
      <w:start w:val="1"/>
      <w:numFmt w:val="lowerLetter"/>
      <w:lvlText w:val="%1)"/>
      <w:lvlJc w:val="left"/>
      <w:rPr>
        <w:rFonts w:ascii="Verdana" w:hAnsi="Verdana"/>
        <w:position w:val="0"/>
        <w:vertAlign w:val="baseline"/>
      </w:rPr>
    </w:lvl>
    <w:lvl w:ilvl="1">
      <w:start w:val="1"/>
      <w:numFmt w:val="lowerLetter"/>
      <w:lvlText w:val="%2."/>
      <w:lvlJc w:val="left"/>
      <w:rPr>
        <w:position w:val="0"/>
        <w:vertAlign w:val="baseline"/>
      </w:rPr>
    </w:lvl>
    <w:lvl w:ilvl="2">
      <w:start w:val="1"/>
      <w:numFmt w:val="lowerRoman"/>
      <w:lvlText w:val="%3."/>
      <w:lvlJc w:val="right"/>
      <w:rPr>
        <w:position w:val="0"/>
        <w:vertAlign w:val="baseline"/>
      </w:rPr>
    </w:lvl>
    <w:lvl w:ilvl="3">
      <w:start w:val="1"/>
      <w:numFmt w:val="decimal"/>
      <w:lvlText w:val="%4."/>
      <w:lvlJc w:val="left"/>
      <w:rPr>
        <w:position w:val="0"/>
        <w:vertAlign w:val="baseline"/>
      </w:rPr>
    </w:lvl>
    <w:lvl w:ilvl="4">
      <w:start w:val="1"/>
      <w:numFmt w:val="lowerLetter"/>
      <w:lvlText w:val="%5."/>
      <w:lvlJc w:val="left"/>
      <w:rPr>
        <w:position w:val="0"/>
        <w:vertAlign w:val="baseline"/>
      </w:rPr>
    </w:lvl>
    <w:lvl w:ilvl="5">
      <w:start w:val="1"/>
      <w:numFmt w:val="lowerRoman"/>
      <w:lvlText w:val="%6."/>
      <w:lvlJc w:val="right"/>
      <w:rPr>
        <w:position w:val="0"/>
        <w:vertAlign w:val="baseline"/>
      </w:rPr>
    </w:lvl>
    <w:lvl w:ilvl="6">
      <w:start w:val="1"/>
      <w:numFmt w:val="decimal"/>
      <w:lvlText w:val="%7."/>
      <w:lvlJc w:val="left"/>
      <w:rPr>
        <w:position w:val="0"/>
        <w:vertAlign w:val="baseline"/>
      </w:rPr>
    </w:lvl>
    <w:lvl w:ilvl="7">
      <w:start w:val="1"/>
      <w:numFmt w:val="lowerLetter"/>
      <w:lvlText w:val="%8."/>
      <w:lvlJc w:val="left"/>
      <w:rPr>
        <w:position w:val="0"/>
        <w:vertAlign w:val="baseline"/>
      </w:rPr>
    </w:lvl>
    <w:lvl w:ilvl="8">
      <w:start w:val="1"/>
      <w:numFmt w:val="lowerRoman"/>
      <w:lvlText w:val="%9."/>
      <w:lvlJc w:val="right"/>
      <w:rPr>
        <w:position w:val="0"/>
        <w:vertAlign w:val="baseline"/>
      </w:rPr>
    </w:lvl>
  </w:abstractNum>
  <w:abstractNum w:abstractNumId="2">
    <w:nsid w:val="31652281"/>
    <w:multiLevelType w:val="multilevel"/>
    <w:tmpl w:val="BFA6DB06"/>
    <w:styleLink w:val="NoList"/>
    <w:lvl w:ilvl="0">
      <w:start w:val="1"/>
      <w:numFmt w:val="none"/>
      <w:lvlText w:val="%1."/>
      <w:lvlJc w:val="left"/>
    </w:lvl>
    <w:lvl w:ilvl="1">
      <w:start w:val="1"/>
      <w:numFmt w:val="none"/>
      <w:lvlText w:val="%2."/>
      <w:lvlJc w:val="left"/>
    </w:lvl>
    <w:lvl w:ilvl="2">
      <w:start w:val="1"/>
      <w:numFmt w:val="none"/>
      <w:lvlText w:val="%3."/>
      <w:lvlJc w:val="left"/>
    </w:lvl>
    <w:lvl w:ilvl="3">
      <w:start w:val="1"/>
      <w:numFmt w:val="none"/>
      <w:lvlText w:val="%4."/>
      <w:lvlJc w:val="left"/>
    </w:lvl>
    <w:lvl w:ilvl="4">
      <w:start w:val="1"/>
      <w:numFmt w:val="none"/>
      <w:lvlText w:val="%5."/>
      <w:lvlJc w:val="left"/>
    </w:lvl>
    <w:lvl w:ilvl="5">
      <w:start w:val="1"/>
      <w:numFmt w:val="none"/>
      <w:lvlText w:val="%6."/>
      <w:lvlJc w:val="left"/>
    </w:lvl>
    <w:lvl w:ilvl="6">
      <w:start w:val="1"/>
      <w:numFmt w:val="none"/>
      <w:lvlText w:val="%7."/>
      <w:lvlJc w:val="left"/>
    </w:lvl>
    <w:lvl w:ilvl="7">
      <w:start w:val="1"/>
      <w:numFmt w:val="none"/>
      <w:lvlText w:val="%8."/>
      <w:lvlJc w:val="left"/>
    </w:lvl>
    <w:lvl w:ilvl="8">
      <w:start w:val="1"/>
      <w:numFmt w:val="none"/>
      <w:lvlText w:val="%9.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0"/>
    <w:lvlOverride w:ilvl="0">
      <w:startOverride w:val="1"/>
    </w:lvlOverride>
  </w:num>
  <w:num w:numId="5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C2D07"/>
    <w:rsid w:val="009F115D"/>
    <w:rsid w:val="00C26AFE"/>
    <w:rsid w:val="00FC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NSimSun" w:hAnsi="Times New Roman" w:cs="Arial Unicode MS"/>
        <w:sz w:val="24"/>
        <w:szCs w:val="24"/>
        <w:lang w:val="pt-BR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widowControl/>
      <w:ind w:hanging="1"/>
    </w:pPr>
  </w:style>
  <w:style w:type="paragraph" w:styleId="Ttulo1">
    <w:name w:val="heading 1"/>
    <w:basedOn w:val="Normal"/>
    <w:next w:val="Normal"/>
    <w:pPr>
      <w:keepNext/>
      <w:spacing w:before="240" w:after="60"/>
      <w:outlineLvl w:val="0"/>
    </w:pPr>
    <w:rPr>
      <w:rFonts w:ascii="Cambria" w:hAnsi="Cambria"/>
      <w:b/>
      <w:bCs/>
      <w:kern w:val="3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pPr>
      <w:keepNext/>
      <w:spacing w:line="360" w:lineRule="auto"/>
      <w:outlineLvl w:val="6"/>
    </w:pPr>
    <w:rPr>
      <w:rFonts w:ascii="Verdana" w:hAnsi="Verdana"/>
      <w:b/>
      <w:sz w:val="22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  <w:spacing w:line="1" w:lineRule="atLeast"/>
      <w:ind w:left="-1" w:hanging="1"/>
      <w:textAlignment w:val="top"/>
      <w:outlineLvl w:val="0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al"/>
    <w:pPr>
      <w:jc w:val="both"/>
    </w:pPr>
    <w:rPr>
      <w:rFonts w:ascii="Comic Sans MS" w:hAnsi="Comic Sans MS"/>
      <w:szCs w:val="20"/>
    </w:rPr>
  </w:style>
  <w:style w:type="paragraph" w:styleId="Lista">
    <w:name w:val="List"/>
    <w:basedOn w:val="Textbody"/>
  </w:style>
  <w:style w:type="paragraph" w:styleId="Legenda">
    <w:name w:val="caption"/>
    <w:basedOn w:val="Normal"/>
    <w:next w:val="Normal"/>
    <w:pPr>
      <w:jc w:val="center"/>
    </w:pPr>
    <w:rPr>
      <w:sz w:val="54"/>
      <w:szCs w:val="20"/>
    </w:rPr>
  </w:style>
  <w:style w:type="paragraph" w:customStyle="1" w:styleId="Index">
    <w:name w:val="Index"/>
    <w:basedOn w:val="Standard"/>
    <w:pPr>
      <w:suppressLineNumbers/>
    </w:p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HeaderandFooter">
    <w:name w:val="Header and Footer"/>
    <w:basedOn w:val="Standard"/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customStyle="1" w:styleId="Textbodyindent">
    <w:name w:val="Text body indent"/>
    <w:basedOn w:val="Normal"/>
    <w:pPr>
      <w:spacing w:after="120"/>
      <w:ind w:left="283"/>
    </w:pPr>
    <w:rPr>
      <w:sz w:val="20"/>
      <w:szCs w:val="20"/>
    </w:rPr>
  </w:style>
  <w:style w:type="paragraph" w:styleId="Textodecomentrio">
    <w:name w:val="annotation text"/>
    <w:basedOn w:val="Normal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pPr>
      <w:spacing w:before="280" w:after="280"/>
    </w:pPr>
  </w:style>
  <w:style w:type="paragraph" w:styleId="PargrafodaLista">
    <w:name w:val="List Paragraph"/>
    <w:basedOn w:val="Normal"/>
    <w:pPr>
      <w:ind w:left="720"/>
    </w:pPr>
    <w:rPr>
      <w:rFonts w:ascii="Arial" w:hAnsi="Arial" w:cs="Tahoma"/>
      <w:sz w:val="20"/>
    </w:rPr>
  </w:style>
  <w:style w:type="paragraph" w:customStyle="1" w:styleId="Nivel1">
    <w:name w:val="Nivel1"/>
    <w:basedOn w:val="Ttulo1"/>
    <w:next w:val="Normal"/>
    <w:pPr>
      <w:keepLines/>
      <w:tabs>
        <w:tab w:val="left" w:pos="720"/>
      </w:tabs>
      <w:spacing w:before="480" w:after="120" w:line="276" w:lineRule="auto"/>
      <w:jc w:val="both"/>
    </w:pPr>
    <w:rPr>
      <w:rFonts w:ascii="Arial" w:hAnsi="Arial"/>
      <w:bCs w:val="0"/>
      <w:color w:val="000000"/>
      <w:kern w:val="0"/>
      <w:sz w:val="20"/>
      <w:szCs w:val="20"/>
    </w:rPr>
  </w:style>
  <w:style w:type="paragraph" w:customStyle="1" w:styleId="PargrafodaLista1">
    <w:name w:val="Parágrafo da Lista1"/>
    <w:basedOn w:val="Normal"/>
    <w:pPr>
      <w:ind w:left="720"/>
    </w:pPr>
    <w:rPr>
      <w:rFonts w:ascii="Ecofont_Spranq_eco_Sans" w:hAnsi="Ecofont_Spranq_eco_Sans" w:cs="Ecofont_Spranq_eco_San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character" w:styleId="Refdecomentrio">
    <w:name w:val="annotation reference"/>
    <w:rPr>
      <w:w w:val="100"/>
      <w:position w:val="0"/>
      <w:sz w:val="16"/>
      <w:szCs w:val="16"/>
      <w:vertAlign w:val="baseline"/>
      <w:em w:val="none"/>
    </w:rPr>
  </w:style>
  <w:style w:type="character" w:customStyle="1" w:styleId="RecuodecorpodetextoChar">
    <w:name w:val="Recuo de corpo de texto Char"/>
    <w:rPr>
      <w:w w:val="100"/>
      <w:position w:val="0"/>
      <w:vertAlign w:val="baseline"/>
      <w:em w:val="none"/>
      <w:lang w:val="pt-BR" w:eastAsia="pt-BR" w:bidi="ar-SA"/>
    </w:rPr>
  </w:style>
  <w:style w:type="character" w:customStyle="1" w:styleId="RodapChar">
    <w:name w:val="Rodapé Char"/>
    <w:rPr>
      <w:w w:val="100"/>
      <w:position w:val="0"/>
      <w:sz w:val="24"/>
      <w:szCs w:val="24"/>
      <w:vertAlign w:val="baseline"/>
      <w:em w:val="none"/>
    </w:rPr>
  </w:style>
  <w:style w:type="character" w:customStyle="1" w:styleId="Internetlink">
    <w:name w:val="Internet link"/>
    <w:rPr>
      <w:color w:val="0000FF"/>
      <w:w w:val="100"/>
      <w:position w:val="0"/>
      <w:u w:val="single"/>
      <w:vertAlign w:val="baseline"/>
      <w:em w:val="none"/>
    </w:rPr>
  </w:style>
  <w:style w:type="character" w:styleId="Forte">
    <w:name w:val="Strong"/>
    <w:rPr>
      <w:b/>
      <w:bCs/>
      <w:w w:val="100"/>
      <w:position w:val="0"/>
      <w:vertAlign w:val="baseline"/>
      <w:em w:val="none"/>
    </w:rPr>
  </w:style>
  <w:style w:type="character" w:styleId="nfase">
    <w:name w:val="Emphasis"/>
    <w:rPr>
      <w:i/>
      <w:iCs/>
      <w:w w:val="100"/>
      <w:position w:val="0"/>
      <w:vertAlign w:val="baseline"/>
      <w:em w:val="none"/>
    </w:rPr>
  </w:style>
  <w:style w:type="character" w:customStyle="1" w:styleId="Nivel1Char">
    <w:name w:val="Nivel1 Char"/>
    <w:rPr>
      <w:rFonts w:ascii="Arial" w:eastAsia="Times New Roman" w:hAnsi="Arial" w:cs="Times New Roman"/>
      <w:b/>
      <w:bCs/>
      <w:color w:val="000000"/>
      <w:w w:val="100"/>
      <w:kern w:val="3"/>
      <w:position w:val="0"/>
      <w:sz w:val="32"/>
      <w:szCs w:val="32"/>
      <w:vertAlign w:val="baseline"/>
      <w:em w:val="none"/>
    </w:rPr>
  </w:style>
  <w:style w:type="character" w:customStyle="1" w:styleId="Ttulo1Char">
    <w:name w:val="Título 1 Char"/>
    <w:rPr>
      <w:rFonts w:ascii="Cambria" w:eastAsia="Times New Roman" w:hAnsi="Cambria" w:cs="Times New Roman"/>
      <w:b/>
      <w:bCs/>
      <w:w w:val="100"/>
      <w:kern w:val="3"/>
      <w:position w:val="0"/>
      <w:sz w:val="32"/>
      <w:szCs w:val="32"/>
      <w:vertAlign w:val="baseline"/>
      <w:em w:val="none"/>
    </w:rPr>
  </w:style>
  <w:style w:type="character" w:customStyle="1" w:styleId="CabealhoChar">
    <w:name w:val="Cabeçalho Char"/>
    <w:rPr>
      <w:w w:val="100"/>
      <w:position w:val="0"/>
      <w:sz w:val="24"/>
      <w:szCs w:val="24"/>
      <w:vertAlign w:val="baseline"/>
      <w:em w:val="none"/>
    </w:rPr>
  </w:style>
  <w:style w:type="character" w:customStyle="1" w:styleId="ListLabel1">
    <w:name w:val="ListLabel 1"/>
    <w:rPr>
      <w:rFonts w:ascii="Verdana" w:hAnsi="Verdana"/>
      <w:position w:val="0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rFonts w:ascii="Verdana" w:hAnsi="Verdana"/>
      <w:position w:val="0"/>
      <w:vertAlign w:val="baseline"/>
    </w:rPr>
  </w:style>
  <w:style w:type="character" w:customStyle="1" w:styleId="ListLabel11">
    <w:name w:val="ListLabel 11"/>
    <w:rPr>
      <w:position w:val="0"/>
      <w:vertAlign w:val="baseline"/>
    </w:rPr>
  </w:style>
  <w:style w:type="character" w:customStyle="1" w:styleId="ListLabel12">
    <w:name w:val="ListLabel 12"/>
    <w:rPr>
      <w:position w:val="0"/>
      <w:vertAlign w:val="baseline"/>
    </w:rPr>
  </w:style>
  <w:style w:type="character" w:customStyle="1" w:styleId="ListLabel13">
    <w:name w:val="ListLabel 13"/>
    <w:rPr>
      <w:position w:val="0"/>
      <w:vertAlign w:val="baseline"/>
    </w:rPr>
  </w:style>
  <w:style w:type="character" w:customStyle="1" w:styleId="ListLabel14">
    <w:name w:val="ListLabel 14"/>
    <w:rPr>
      <w:position w:val="0"/>
      <w:vertAlign w:val="baseline"/>
    </w:rPr>
  </w:style>
  <w:style w:type="character" w:customStyle="1" w:styleId="ListLabel15">
    <w:name w:val="ListLabel 15"/>
    <w:rPr>
      <w:position w:val="0"/>
      <w:vertAlign w:val="baseline"/>
    </w:rPr>
  </w:style>
  <w:style w:type="character" w:customStyle="1" w:styleId="ListLabel16">
    <w:name w:val="ListLabel 16"/>
    <w:rPr>
      <w:position w:val="0"/>
      <w:vertAlign w:val="baseline"/>
    </w:rPr>
  </w:style>
  <w:style w:type="character" w:customStyle="1" w:styleId="ListLabel17">
    <w:name w:val="ListLabel 17"/>
    <w:rPr>
      <w:position w:val="0"/>
      <w:vertAlign w:val="baseline"/>
    </w:rPr>
  </w:style>
  <w:style w:type="character" w:customStyle="1" w:styleId="ListLabel18">
    <w:name w:val="ListLabel 18"/>
    <w:rPr>
      <w:position w:val="0"/>
      <w:vertAlign w:val="baseline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NSimSun" w:hAnsi="Times New Roman" w:cs="Arial Unicode MS"/>
        <w:sz w:val="24"/>
        <w:szCs w:val="24"/>
        <w:lang w:val="pt-BR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widowControl/>
      <w:ind w:hanging="1"/>
    </w:pPr>
  </w:style>
  <w:style w:type="paragraph" w:styleId="Ttulo1">
    <w:name w:val="heading 1"/>
    <w:basedOn w:val="Normal"/>
    <w:next w:val="Normal"/>
    <w:pPr>
      <w:keepNext/>
      <w:spacing w:before="240" w:after="60"/>
      <w:outlineLvl w:val="0"/>
    </w:pPr>
    <w:rPr>
      <w:rFonts w:ascii="Cambria" w:hAnsi="Cambria"/>
      <w:b/>
      <w:bCs/>
      <w:kern w:val="3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paragraph" w:styleId="Ttulo7">
    <w:name w:val="heading 7"/>
    <w:basedOn w:val="Normal"/>
    <w:next w:val="Normal"/>
    <w:pPr>
      <w:keepNext/>
      <w:spacing w:line="360" w:lineRule="auto"/>
      <w:outlineLvl w:val="6"/>
    </w:pPr>
    <w:rPr>
      <w:rFonts w:ascii="Verdana" w:hAnsi="Verdana"/>
      <w:b/>
      <w:sz w:val="22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pPr>
      <w:widowControl/>
      <w:spacing w:line="1" w:lineRule="atLeast"/>
      <w:ind w:left="-1" w:hanging="1"/>
      <w:textAlignment w:val="top"/>
      <w:outlineLvl w:val="0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al"/>
    <w:pPr>
      <w:jc w:val="both"/>
    </w:pPr>
    <w:rPr>
      <w:rFonts w:ascii="Comic Sans MS" w:hAnsi="Comic Sans MS"/>
      <w:szCs w:val="20"/>
    </w:rPr>
  </w:style>
  <w:style w:type="paragraph" w:styleId="Lista">
    <w:name w:val="List"/>
    <w:basedOn w:val="Textbody"/>
  </w:style>
  <w:style w:type="paragraph" w:styleId="Legenda">
    <w:name w:val="caption"/>
    <w:basedOn w:val="Normal"/>
    <w:next w:val="Normal"/>
    <w:pPr>
      <w:jc w:val="center"/>
    </w:pPr>
    <w:rPr>
      <w:sz w:val="54"/>
      <w:szCs w:val="20"/>
    </w:rPr>
  </w:style>
  <w:style w:type="paragraph" w:customStyle="1" w:styleId="Index">
    <w:name w:val="Index"/>
    <w:basedOn w:val="Standard"/>
    <w:pPr>
      <w:suppressLineNumbers/>
    </w:p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HeaderandFooter">
    <w:name w:val="Header and Footer"/>
    <w:basedOn w:val="Standard"/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customStyle="1" w:styleId="Textbodyindent">
    <w:name w:val="Text body indent"/>
    <w:basedOn w:val="Normal"/>
    <w:pPr>
      <w:spacing w:after="120"/>
      <w:ind w:left="283"/>
    </w:pPr>
    <w:rPr>
      <w:sz w:val="20"/>
      <w:szCs w:val="20"/>
    </w:rPr>
  </w:style>
  <w:style w:type="paragraph" w:styleId="Textodecomentrio">
    <w:name w:val="annotation text"/>
    <w:basedOn w:val="Normal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pPr>
      <w:spacing w:before="280" w:after="280"/>
    </w:pPr>
  </w:style>
  <w:style w:type="paragraph" w:styleId="PargrafodaLista">
    <w:name w:val="List Paragraph"/>
    <w:basedOn w:val="Normal"/>
    <w:pPr>
      <w:ind w:left="720"/>
    </w:pPr>
    <w:rPr>
      <w:rFonts w:ascii="Arial" w:hAnsi="Arial" w:cs="Tahoma"/>
      <w:sz w:val="20"/>
    </w:rPr>
  </w:style>
  <w:style w:type="paragraph" w:customStyle="1" w:styleId="Nivel1">
    <w:name w:val="Nivel1"/>
    <w:basedOn w:val="Ttulo1"/>
    <w:next w:val="Normal"/>
    <w:pPr>
      <w:keepLines/>
      <w:tabs>
        <w:tab w:val="left" w:pos="720"/>
      </w:tabs>
      <w:spacing w:before="480" w:after="120" w:line="276" w:lineRule="auto"/>
      <w:jc w:val="both"/>
    </w:pPr>
    <w:rPr>
      <w:rFonts w:ascii="Arial" w:hAnsi="Arial"/>
      <w:bCs w:val="0"/>
      <w:color w:val="000000"/>
      <w:kern w:val="0"/>
      <w:sz w:val="20"/>
      <w:szCs w:val="20"/>
    </w:rPr>
  </w:style>
  <w:style w:type="paragraph" w:customStyle="1" w:styleId="PargrafodaLista1">
    <w:name w:val="Parágrafo da Lista1"/>
    <w:basedOn w:val="Normal"/>
    <w:pPr>
      <w:ind w:left="720"/>
    </w:pPr>
    <w:rPr>
      <w:rFonts w:ascii="Ecofont_Spranq_eco_Sans" w:hAnsi="Ecofont_Spranq_eco_Sans" w:cs="Ecofont_Spranq_eco_Sans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1">
    <w:name w:val="Legenda1"/>
    <w:basedOn w:val="Standard"/>
    <w:next w:val="Standard"/>
    <w:pPr>
      <w:jc w:val="center"/>
    </w:pPr>
    <w:rPr>
      <w:sz w:val="54"/>
      <w:szCs w:val="20"/>
    </w:rPr>
  </w:style>
  <w:style w:type="character" w:styleId="Refdecomentrio">
    <w:name w:val="annotation reference"/>
    <w:rPr>
      <w:w w:val="100"/>
      <w:position w:val="0"/>
      <w:sz w:val="16"/>
      <w:szCs w:val="16"/>
      <w:vertAlign w:val="baseline"/>
      <w:em w:val="none"/>
    </w:rPr>
  </w:style>
  <w:style w:type="character" w:customStyle="1" w:styleId="RecuodecorpodetextoChar">
    <w:name w:val="Recuo de corpo de texto Char"/>
    <w:rPr>
      <w:w w:val="100"/>
      <w:position w:val="0"/>
      <w:vertAlign w:val="baseline"/>
      <w:em w:val="none"/>
      <w:lang w:val="pt-BR" w:eastAsia="pt-BR" w:bidi="ar-SA"/>
    </w:rPr>
  </w:style>
  <w:style w:type="character" w:customStyle="1" w:styleId="RodapChar">
    <w:name w:val="Rodapé Char"/>
    <w:rPr>
      <w:w w:val="100"/>
      <w:position w:val="0"/>
      <w:sz w:val="24"/>
      <w:szCs w:val="24"/>
      <w:vertAlign w:val="baseline"/>
      <w:em w:val="none"/>
    </w:rPr>
  </w:style>
  <w:style w:type="character" w:customStyle="1" w:styleId="Internetlink">
    <w:name w:val="Internet link"/>
    <w:rPr>
      <w:color w:val="0000FF"/>
      <w:w w:val="100"/>
      <w:position w:val="0"/>
      <w:u w:val="single"/>
      <w:vertAlign w:val="baseline"/>
      <w:em w:val="none"/>
    </w:rPr>
  </w:style>
  <w:style w:type="character" w:styleId="Forte">
    <w:name w:val="Strong"/>
    <w:rPr>
      <w:b/>
      <w:bCs/>
      <w:w w:val="100"/>
      <w:position w:val="0"/>
      <w:vertAlign w:val="baseline"/>
      <w:em w:val="none"/>
    </w:rPr>
  </w:style>
  <w:style w:type="character" w:styleId="nfase">
    <w:name w:val="Emphasis"/>
    <w:rPr>
      <w:i/>
      <w:iCs/>
      <w:w w:val="100"/>
      <w:position w:val="0"/>
      <w:vertAlign w:val="baseline"/>
      <w:em w:val="none"/>
    </w:rPr>
  </w:style>
  <w:style w:type="character" w:customStyle="1" w:styleId="Nivel1Char">
    <w:name w:val="Nivel1 Char"/>
    <w:rPr>
      <w:rFonts w:ascii="Arial" w:eastAsia="Times New Roman" w:hAnsi="Arial" w:cs="Times New Roman"/>
      <w:b/>
      <w:bCs/>
      <w:color w:val="000000"/>
      <w:w w:val="100"/>
      <w:kern w:val="3"/>
      <w:position w:val="0"/>
      <w:sz w:val="32"/>
      <w:szCs w:val="32"/>
      <w:vertAlign w:val="baseline"/>
      <w:em w:val="none"/>
    </w:rPr>
  </w:style>
  <w:style w:type="character" w:customStyle="1" w:styleId="Ttulo1Char">
    <w:name w:val="Título 1 Char"/>
    <w:rPr>
      <w:rFonts w:ascii="Cambria" w:eastAsia="Times New Roman" w:hAnsi="Cambria" w:cs="Times New Roman"/>
      <w:b/>
      <w:bCs/>
      <w:w w:val="100"/>
      <w:kern w:val="3"/>
      <w:position w:val="0"/>
      <w:sz w:val="32"/>
      <w:szCs w:val="32"/>
      <w:vertAlign w:val="baseline"/>
      <w:em w:val="none"/>
    </w:rPr>
  </w:style>
  <w:style w:type="character" w:customStyle="1" w:styleId="CabealhoChar">
    <w:name w:val="Cabeçalho Char"/>
    <w:rPr>
      <w:w w:val="100"/>
      <w:position w:val="0"/>
      <w:sz w:val="24"/>
      <w:szCs w:val="24"/>
      <w:vertAlign w:val="baseline"/>
      <w:em w:val="none"/>
    </w:rPr>
  </w:style>
  <w:style w:type="character" w:customStyle="1" w:styleId="ListLabel1">
    <w:name w:val="ListLabel 1"/>
    <w:rPr>
      <w:rFonts w:ascii="Verdana" w:hAnsi="Verdana"/>
      <w:position w:val="0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rFonts w:ascii="Verdana" w:hAnsi="Verdana"/>
      <w:position w:val="0"/>
      <w:vertAlign w:val="baseline"/>
    </w:rPr>
  </w:style>
  <w:style w:type="character" w:customStyle="1" w:styleId="ListLabel11">
    <w:name w:val="ListLabel 11"/>
    <w:rPr>
      <w:position w:val="0"/>
      <w:vertAlign w:val="baseline"/>
    </w:rPr>
  </w:style>
  <w:style w:type="character" w:customStyle="1" w:styleId="ListLabel12">
    <w:name w:val="ListLabel 12"/>
    <w:rPr>
      <w:position w:val="0"/>
      <w:vertAlign w:val="baseline"/>
    </w:rPr>
  </w:style>
  <w:style w:type="character" w:customStyle="1" w:styleId="ListLabel13">
    <w:name w:val="ListLabel 13"/>
    <w:rPr>
      <w:position w:val="0"/>
      <w:vertAlign w:val="baseline"/>
    </w:rPr>
  </w:style>
  <w:style w:type="character" w:customStyle="1" w:styleId="ListLabel14">
    <w:name w:val="ListLabel 14"/>
    <w:rPr>
      <w:position w:val="0"/>
      <w:vertAlign w:val="baseline"/>
    </w:rPr>
  </w:style>
  <w:style w:type="character" w:customStyle="1" w:styleId="ListLabel15">
    <w:name w:val="ListLabel 15"/>
    <w:rPr>
      <w:position w:val="0"/>
      <w:vertAlign w:val="baseline"/>
    </w:rPr>
  </w:style>
  <w:style w:type="character" w:customStyle="1" w:styleId="ListLabel16">
    <w:name w:val="ListLabel 16"/>
    <w:rPr>
      <w:position w:val="0"/>
      <w:vertAlign w:val="baseline"/>
    </w:rPr>
  </w:style>
  <w:style w:type="character" w:customStyle="1" w:styleId="ListLabel17">
    <w:name w:val="ListLabel 17"/>
    <w:rPr>
      <w:position w:val="0"/>
      <w:vertAlign w:val="baseline"/>
    </w:rPr>
  </w:style>
  <w:style w:type="character" w:customStyle="1" w:styleId="ListLabel18">
    <w:name w:val="ListLabel 18"/>
    <w:rPr>
      <w:position w:val="0"/>
      <w:vertAlign w:val="baseline"/>
    </w:rPr>
  </w:style>
  <w:style w:type="numbering" w:customStyle="1" w:styleId="NoList">
    <w:name w:val="No List"/>
    <w:basedOn w:val="Semlista"/>
    <w:pPr>
      <w:numPr>
        <w:numId w:val="1"/>
      </w:numPr>
    </w:pPr>
  </w:style>
  <w:style w:type="numbering" w:customStyle="1" w:styleId="WWNum1">
    <w:name w:val="WWNum1"/>
    <w:basedOn w:val="Semlista"/>
    <w:pPr>
      <w:numPr>
        <w:numId w:val="2"/>
      </w:numPr>
    </w:pPr>
  </w:style>
  <w:style w:type="numbering" w:customStyle="1" w:styleId="WWNum2">
    <w:name w:val="WWNum2"/>
    <w:basedOn w:val="Sem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711</Words>
  <Characters>3844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dcorrea</dc:creator>
  <cp:lastModifiedBy>leonardo.dorneles</cp:lastModifiedBy>
  <cp:revision>1</cp:revision>
  <dcterms:created xsi:type="dcterms:W3CDTF">2021-01-19T18:10:00Z</dcterms:created>
  <dcterms:modified xsi:type="dcterms:W3CDTF">2021-12-02T14:35:00Z</dcterms:modified>
</cp:coreProperties>
</file>