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298F" w:rsidRPr="005B5E83" w:rsidRDefault="000104BE">
      <w:pPr>
        <w:spacing w:before="240" w:after="120" w:line="276" w:lineRule="auto"/>
        <w:ind w:right="-15"/>
        <w:jc w:val="center"/>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PREGÃO ELETRÔNICO</w:t>
      </w:r>
    </w:p>
    <w:p w:rsidR="00AE298F" w:rsidRPr="005B5E83" w:rsidRDefault="000104BE">
      <w:pPr>
        <w:spacing w:line="276" w:lineRule="auto"/>
        <w:jc w:val="center"/>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 xml:space="preserve">INSTITUTO FEDERAL DE EDUCAÇÃO, CIÊNCIA E TECNOLOGIA </w:t>
      </w:r>
      <w:proofErr w:type="gramStart"/>
      <w:r w:rsidRPr="005B5E83">
        <w:rPr>
          <w:rFonts w:ascii="Times New Roman" w:eastAsia="Times New Roman" w:hAnsi="Times New Roman" w:cs="Times New Roman"/>
          <w:b/>
          <w:color w:val="000000"/>
          <w:sz w:val="24"/>
          <w:szCs w:val="24"/>
        </w:rPr>
        <w:t>FARROUPILHA</w:t>
      </w:r>
      <w:proofErr w:type="gramEnd"/>
    </w:p>
    <w:p w:rsidR="00AE298F" w:rsidRPr="005B5E83" w:rsidRDefault="000104BE">
      <w:pPr>
        <w:spacing w:line="276" w:lineRule="auto"/>
        <w:jc w:val="center"/>
        <w:rPr>
          <w:rFonts w:ascii="Times New Roman" w:eastAsia="Times New Roman" w:hAnsi="Times New Roman" w:cs="Times New Roman"/>
          <w:sz w:val="24"/>
          <w:szCs w:val="24"/>
        </w:rPr>
      </w:pPr>
      <w:r w:rsidRPr="005B5E83">
        <w:rPr>
          <w:rFonts w:ascii="Times New Roman" w:eastAsia="Times New Roman" w:hAnsi="Times New Roman" w:cs="Times New Roman"/>
          <w:b/>
          <w:color w:val="000000"/>
          <w:sz w:val="24"/>
          <w:szCs w:val="24"/>
        </w:rPr>
        <w:t>PREGÃO ELETRÔNICO SRP Nº 24/2021</w:t>
      </w:r>
    </w:p>
    <w:p w:rsidR="00AE298F" w:rsidRPr="005B5E83" w:rsidRDefault="000104BE">
      <w:pPr>
        <w:spacing w:before="240" w:after="120" w:line="276" w:lineRule="auto"/>
        <w:ind w:right="-15"/>
        <w:jc w:val="center"/>
        <w:rPr>
          <w:rFonts w:ascii="Times New Roman" w:eastAsia="Times New Roman" w:hAnsi="Times New Roman" w:cs="Times New Roman"/>
          <w:sz w:val="24"/>
          <w:szCs w:val="24"/>
        </w:rPr>
      </w:pPr>
      <w:r w:rsidRPr="005B5E83">
        <w:rPr>
          <w:rFonts w:ascii="Times New Roman" w:eastAsia="Times New Roman" w:hAnsi="Times New Roman" w:cs="Times New Roman"/>
          <w:b/>
          <w:color w:val="000000"/>
          <w:sz w:val="24"/>
          <w:szCs w:val="24"/>
        </w:rPr>
        <w:t>(Processo Administrativo n.°23243.002556/2021-16)</w:t>
      </w:r>
    </w:p>
    <w:p w:rsidR="00AE298F" w:rsidRPr="005B5E83" w:rsidRDefault="00AE298F">
      <w:pPr>
        <w:spacing w:before="240" w:after="120" w:line="276" w:lineRule="auto"/>
        <w:ind w:right="-15"/>
        <w:jc w:val="center"/>
        <w:rPr>
          <w:rFonts w:ascii="Times New Roman" w:eastAsia="Times New Roman" w:hAnsi="Times New Roman" w:cs="Times New Roman"/>
          <w:b/>
          <w:color w:val="000000"/>
          <w:sz w:val="24"/>
          <w:szCs w:val="24"/>
        </w:rPr>
      </w:pPr>
    </w:p>
    <w:p w:rsidR="00AE298F" w:rsidRPr="005B5E83" w:rsidRDefault="000104BE">
      <w:pPr>
        <w:spacing w:after="120" w:line="276" w:lineRule="auto"/>
        <w:ind w:right="-30" w:firstLine="540"/>
        <w:jc w:val="both"/>
        <w:rPr>
          <w:rFonts w:ascii="Times New Roman" w:hAnsi="Times New Roman" w:cs="Times New Roman"/>
        </w:rPr>
      </w:pPr>
      <w:r w:rsidRPr="005B5E83">
        <w:rPr>
          <w:rFonts w:ascii="Times New Roman" w:eastAsia="Times New Roman" w:hAnsi="Times New Roman" w:cs="Times New Roman"/>
          <w:color w:val="000000"/>
          <w:sz w:val="24"/>
          <w:szCs w:val="24"/>
        </w:rPr>
        <w:t xml:space="preserve">Torna-se público que o Instituto Federal de Educação, Ciência e Tecnologia Farroupilha, por meio da Direção de Compras e Licitações, sediado Alameda Santiago do Chile - 195 - Bairro Nossa </w:t>
      </w:r>
      <w:proofErr w:type="gramStart"/>
      <w:r w:rsidRPr="005B5E83">
        <w:rPr>
          <w:rFonts w:ascii="Times New Roman" w:eastAsia="Times New Roman" w:hAnsi="Times New Roman" w:cs="Times New Roman"/>
          <w:color w:val="000000"/>
          <w:sz w:val="24"/>
          <w:szCs w:val="24"/>
        </w:rPr>
        <w:t>Sra.</w:t>
      </w:r>
      <w:proofErr w:type="gramEnd"/>
      <w:r w:rsidRPr="005B5E83">
        <w:rPr>
          <w:rFonts w:ascii="Times New Roman" w:eastAsia="Times New Roman" w:hAnsi="Times New Roman" w:cs="Times New Roman"/>
          <w:color w:val="000000"/>
          <w:sz w:val="24"/>
          <w:szCs w:val="24"/>
        </w:rPr>
        <w:t xml:space="preserve"> das Dores - CEP 97050-685 - Santa Maria/RS, realizará licitação,</w:t>
      </w:r>
      <w:r w:rsidRPr="005B5E83">
        <w:rPr>
          <w:rFonts w:ascii="Times New Roman" w:eastAsia="Times New Roman" w:hAnsi="Times New Roman" w:cs="Times New Roman"/>
          <w:i/>
          <w:color w:val="FF0000"/>
          <w:sz w:val="24"/>
          <w:szCs w:val="24"/>
        </w:rPr>
        <w:t xml:space="preserve"> </w:t>
      </w:r>
      <w:r w:rsidRPr="005B5E83">
        <w:rPr>
          <w:rFonts w:ascii="Times New Roman" w:eastAsia="Times New Roman" w:hAnsi="Times New Roman" w:cs="Times New Roman"/>
          <w:b/>
          <w:color w:val="000000"/>
          <w:sz w:val="24"/>
          <w:szCs w:val="24"/>
        </w:rPr>
        <w:t>para registro de preços,</w:t>
      </w:r>
      <w:r w:rsidRPr="005B5E83">
        <w:rPr>
          <w:rFonts w:ascii="Times New Roman" w:eastAsia="Times New Roman" w:hAnsi="Times New Roman" w:cs="Times New Roman"/>
          <w:color w:val="000000"/>
          <w:sz w:val="24"/>
          <w:szCs w:val="24"/>
        </w:rPr>
        <w:t xml:space="preserve"> na modalidade PREGÃO, na forma ELETRÔNICA, </w:t>
      </w:r>
      <w:r w:rsidRPr="005B5E83">
        <w:rPr>
          <w:rFonts w:ascii="Times New Roman" w:eastAsia="Times New Roman" w:hAnsi="Times New Roman" w:cs="Times New Roman"/>
          <w:b/>
          <w:color w:val="000000"/>
          <w:sz w:val="24"/>
          <w:szCs w:val="24"/>
        </w:rPr>
        <w:t>com critério de MAIOR DESCONTO por item</w:t>
      </w:r>
      <w:r w:rsidRPr="005B5E83">
        <w:rPr>
          <w:rFonts w:ascii="Times New Roman" w:eastAsia="Times New Roman" w:hAnsi="Times New Roman" w:cs="Times New Roman"/>
          <w:color w:val="000000"/>
          <w:sz w:val="24"/>
          <w:szCs w:val="24"/>
        </w:rPr>
        <w:t>,</w:t>
      </w:r>
      <w:r w:rsidRPr="005B5E83">
        <w:rPr>
          <w:rFonts w:ascii="Times New Roman" w:eastAsia="Times New Roman" w:hAnsi="Times New Roman" w:cs="Times New Roman"/>
          <w:sz w:val="24"/>
          <w:szCs w:val="24"/>
        </w:rPr>
        <w:t xml:space="preserve"> sob a forma de execução indireta, no regime de empreitada po</w:t>
      </w:r>
      <w:r w:rsidRPr="005B5E83">
        <w:rPr>
          <w:rFonts w:ascii="Times New Roman" w:eastAsia="Times New Roman" w:hAnsi="Times New Roman" w:cs="Times New Roman"/>
          <w:color w:val="000000"/>
          <w:sz w:val="24"/>
          <w:szCs w:val="24"/>
        </w:rPr>
        <w:t xml:space="preserve">r preço unitário, nos termos da Lei nº 10.520, de 17 de julho de 2002, do Decreto nº 10.024, de 20 de setembro de 2019, do Decreto 9.507, de 21 de setembro de 2018, do Decreto nº 7.746, de 05 de junho de 2012, </w:t>
      </w:r>
      <w:r w:rsidRPr="005B5E83">
        <w:rPr>
          <w:rFonts w:ascii="Times New Roman" w:eastAsia="Times New Roman" w:hAnsi="Times New Roman" w:cs="Times New Roman"/>
          <w:sz w:val="24"/>
          <w:szCs w:val="24"/>
        </w:rPr>
        <w:t>do Decreto nº 7.892, de 23 de janeiro de 2013</w:t>
      </w:r>
      <w:r w:rsidRPr="005B5E83">
        <w:rPr>
          <w:rFonts w:ascii="Times New Roman" w:eastAsia="Times New Roman" w:hAnsi="Times New Roman" w:cs="Times New Roman"/>
          <w:i/>
          <w:sz w:val="24"/>
          <w:szCs w:val="24"/>
        </w:rPr>
        <w:t>,</w:t>
      </w:r>
      <w:r w:rsidRPr="005B5E83">
        <w:rPr>
          <w:rFonts w:ascii="Times New Roman" w:eastAsia="Times New Roman" w:hAnsi="Times New Roman" w:cs="Times New Roman"/>
          <w:i/>
          <w:color w:val="FF0000"/>
          <w:sz w:val="24"/>
          <w:szCs w:val="24"/>
        </w:rPr>
        <w:t xml:space="preserve"> </w:t>
      </w:r>
      <w:r w:rsidRPr="005B5E83">
        <w:rPr>
          <w:rFonts w:ascii="Times New Roman" w:eastAsia="Times New Roman" w:hAnsi="Times New Roman" w:cs="Times New Roman"/>
          <w:color w:val="000000"/>
          <w:sz w:val="24"/>
          <w:szCs w:val="24"/>
        </w:rPr>
        <w:t xml:space="preserve">das Instruções Normativas SEGES/MP nº 05, de 26 de maio de 2017 e nº 03, de 26 de abril de 2018 e da Instrução Normativa SLTI/MP nº 01, de 19 de janeiro de 2010, da Lei Complementar n° 123, de 14 de dezembro de 2006, da Lei nº 11.488, de 15 de junho de 2007, do Decreto n° </w:t>
      </w:r>
      <w:r w:rsidRPr="005B5E83">
        <w:rPr>
          <w:rFonts w:ascii="Times New Roman" w:eastAsia="Times New Roman" w:hAnsi="Times New Roman" w:cs="Times New Roman"/>
          <w:sz w:val="24"/>
          <w:szCs w:val="24"/>
        </w:rPr>
        <w:t>8.538, de 06 de outubro de 2015</w:t>
      </w:r>
      <w:r w:rsidRPr="005B5E83">
        <w:rPr>
          <w:rFonts w:ascii="Times New Roman" w:eastAsia="Times New Roman" w:hAnsi="Times New Roman" w:cs="Times New Roman"/>
          <w:color w:val="000000"/>
          <w:sz w:val="24"/>
          <w:szCs w:val="24"/>
        </w:rPr>
        <w:t>, aplicando-se, subsidiariamente, a Lei nº 8.666, de 21 de junho de 1993 e as exigências estabelecidas neste Edital.</w:t>
      </w:r>
    </w:p>
    <w:p w:rsidR="00AE298F" w:rsidRPr="005B5E83" w:rsidRDefault="00AE298F">
      <w:pPr>
        <w:spacing w:line="276" w:lineRule="auto"/>
        <w:jc w:val="both"/>
        <w:rPr>
          <w:rFonts w:ascii="Times New Roman" w:eastAsia="Times New Roman" w:hAnsi="Times New Roman" w:cs="Times New Roman"/>
          <w:color w:val="000000"/>
          <w:sz w:val="24"/>
          <w:szCs w:val="24"/>
        </w:rPr>
      </w:pPr>
    </w:p>
    <w:p w:rsidR="00AE298F" w:rsidRPr="0058232D" w:rsidRDefault="000104BE">
      <w:pPr>
        <w:spacing w:line="276" w:lineRule="auto"/>
        <w:jc w:val="both"/>
        <w:rPr>
          <w:rFonts w:ascii="Times New Roman" w:eastAsia="Times New Roman" w:hAnsi="Times New Roman" w:cs="Times New Roman"/>
          <w:color w:val="000000"/>
          <w:sz w:val="24"/>
          <w:szCs w:val="24"/>
        </w:rPr>
      </w:pPr>
      <w:r w:rsidRPr="0058232D">
        <w:rPr>
          <w:rFonts w:ascii="Times New Roman" w:eastAsia="Times New Roman" w:hAnsi="Times New Roman" w:cs="Times New Roman"/>
          <w:color w:val="000000"/>
          <w:sz w:val="24"/>
          <w:szCs w:val="24"/>
        </w:rPr>
        <w:t>Data da sessão:</w:t>
      </w:r>
      <w:r w:rsidR="0058232D" w:rsidRPr="0058232D">
        <w:rPr>
          <w:rFonts w:ascii="Times New Roman" w:eastAsia="Times New Roman" w:hAnsi="Times New Roman" w:cs="Times New Roman"/>
          <w:color w:val="000000"/>
          <w:sz w:val="24"/>
          <w:szCs w:val="24"/>
        </w:rPr>
        <w:t xml:space="preserve"> </w:t>
      </w:r>
      <w:r w:rsidR="008C3526">
        <w:rPr>
          <w:rFonts w:ascii="Times New Roman" w:eastAsia="Times New Roman" w:hAnsi="Times New Roman" w:cs="Times New Roman"/>
          <w:b/>
          <w:color w:val="000000"/>
          <w:sz w:val="24"/>
          <w:szCs w:val="24"/>
        </w:rPr>
        <w:t>28</w:t>
      </w:r>
      <w:r w:rsidR="0058232D" w:rsidRPr="0058232D">
        <w:rPr>
          <w:rFonts w:ascii="Times New Roman" w:eastAsia="Times New Roman" w:hAnsi="Times New Roman" w:cs="Times New Roman"/>
          <w:b/>
          <w:color w:val="000000"/>
          <w:sz w:val="24"/>
          <w:szCs w:val="24"/>
        </w:rPr>
        <w:t>/12/2021</w:t>
      </w:r>
    </w:p>
    <w:p w:rsidR="00AE298F" w:rsidRPr="005B5E83" w:rsidRDefault="000104BE">
      <w:pPr>
        <w:spacing w:line="276" w:lineRule="auto"/>
        <w:jc w:val="both"/>
        <w:rPr>
          <w:rFonts w:ascii="Times New Roman" w:eastAsia="Times New Roman" w:hAnsi="Times New Roman" w:cs="Times New Roman"/>
          <w:color w:val="000000"/>
          <w:sz w:val="24"/>
          <w:szCs w:val="24"/>
        </w:rPr>
      </w:pPr>
      <w:r w:rsidRPr="0058232D">
        <w:rPr>
          <w:rFonts w:ascii="Times New Roman" w:eastAsia="Times New Roman" w:hAnsi="Times New Roman" w:cs="Times New Roman"/>
          <w:color w:val="000000"/>
          <w:sz w:val="24"/>
          <w:szCs w:val="24"/>
        </w:rPr>
        <w:t>Horário</w:t>
      </w:r>
      <w:r w:rsidRPr="0058232D">
        <w:rPr>
          <w:rFonts w:ascii="Times New Roman" w:eastAsia="Times New Roman" w:hAnsi="Times New Roman" w:cs="Times New Roman"/>
          <w:b/>
          <w:color w:val="000000"/>
          <w:sz w:val="24"/>
          <w:szCs w:val="24"/>
        </w:rPr>
        <w:t xml:space="preserve">: </w:t>
      </w:r>
      <w:proofErr w:type="gramStart"/>
      <w:r w:rsidR="0058232D" w:rsidRPr="0058232D">
        <w:rPr>
          <w:rFonts w:ascii="Times New Roman" w:eastAsia="Times New Roman" w:hAnsi="Times New Roman" w:cs="Times New Roman"/>
          <w:b/>
          <w:color w:val="000000"/>
          <w:sz w:val="24"/>
          <w:szCs w:val="24"/>
        </w:rPr>
        <w:t>09:30</w:t>
      </w:r>
      <w:proofErr w:type="gramEnd"/>
      <w:r w:rsidR="0058232D" w:rsidRPr="0058232D">
        <w:rPr>
          <w:rFonts w:ascii="Times New Roman" w:eastAsia="Times New Roman" w:hAnsi="Times New Roman" w:cs="Times New Roman"/>
          <w:b/>
          <w:color w:val="000000"/>
          <w:sz w:val="24"/>
          <w:szCs w:val="24"/>
        </w:rPr>
        <w:t>h</w:t>
      </w:r>
    </w:p>
    <w:p w:rsidR="00AE298F" w:rsidRPr="005B5E83" w:rsidRDefault="000104BE">
      <w:pPr>
        <w:spacing w:after="120" w:line="276" w:lineRule="auto"/>
        <w:ind w:right="-15"/>
        <w:jc w:val="both"/>
        <w:rPr>
          <w:rFonts w:ascii="Times New Roman" w:eastAsia="Times New Roman" w:hAnsi="Times New Roman" w:cs="Times New Roman"/>
          <w:color w:val="000080"/>
          <w:sz w:val="24"/>
          <w:szCs w:val="24"/>
          <w:u w:val="single"/>
        </w:rPr>
      </w:pPr>
      <w:r w:rsidRPr="005B5E83">
        <w:rPr>
          <w:rFonts w:ascii="Times New Roman" w:eastAsia="Times New Roman" w:hAnsi="Times New Roman" w:cs="Times New Roman"/>
          <w:color w:val="000000"/>
          <w:sz w:val="24"/>
          <w:szCs w:val="24"/>
        </w:rPr>
        <w:t xml:space="preserve">Local: Portal de Compras do Governo Federal – </w:t>
      </w:r>
      <w:hyperlink r:id="rId8">
        <w:r w:rsidRPr="005B5E83">
          <w:rPr>
            <w:rFonts w:ascii="Times New Roman" w:eastAsia="Times New Roman" w:hAnsi="Times New Roman" w:cs="Times New Roman"/>
            <w:color w:val="000000"/>
            <w:sz w:val="24"/>
            <w:szCs w:val="24"/>
            <w:u w:val="single"/>
          </w:rPr>
          <w:t>www.gov.br/compras</w:t>
        </w:r>
      </w:hyperlink>
      <w:r w:rsidRPr="005B5E83">
        <w:rPr>
          <w:rFonts w:ascii="Times New Roman" w:eastAsia="Times New Roman" w:hAnsi="Times New Roman" w:cs="Times New Roman"/>
          <w:color w:val="000000"/>
          <w:sz w:val="24"/>
          <w:szCs w:val="24"/>
        </w:rPr>
        <w:t xml:space="preserve"> </w:t>
      </w:r>
      <w:proofErr w:type="gramStart"/>
      <w:r w:rsidRPr="005B5E83">
        <w:rPr>
          <w:rFonts w:ascii="Times New Roman" w:eastAsia="Times New Roman" w:hAnsi="Times New Roman" w:cs="Times New Roman"/>
          <w:color w:val="000000"/>
          <w:sz w:val="24"/>
          <w:szCs w:val="24"/>
        </w:rPr>
        <w:t xml:space="preserve">( </w:t>
      </w:r>
      <w:proofErr w:type="gramEnd"/>
      <w:r w:rsidRPr="0058232D">
        <w:rPr>
          <w:rFonts w:ascii="Times New Roman" w:hAnsi="Times New Roman" w:cs="Times New Roman"/>
          <w:b/>
        </w:rPr>
        <w:fldChar w:fldCharType="begin"/>
      </w:r>
      <w:r w:rsidRPr="0058232D">
        <w:rPr>
          <w:rFonts w:ascii="Times New Roman" w:hAnsi="Times New Roman" w:cs="Times New Roman"/>
          <w:b/>
        </w:rPr>
        <w:instrText xml:space="preserve"> HYPERLINK "https://imsva91-ctp.trendmicro.com/wis/clicktime/v1/query?url=http%3A%2F%2Fwww.comprasgovernamentais.gov.br&amp;umid=430E31AC-70A7-6B05-9AA8-F59BA4DC8B50&amp;auth=14cd2a61769b426d6a6f0362faa35895243d54fa-6e2197056396482feb6896ce169217ee94d7ae2f" \h </w:instrText>
      </w:r>
      <w:r w:rsidRPr="0058232D">
        <w:rPr>
          <w:rFonts w:ascii="Times New Roman" w:hAnsi="Times New Roman" w:cs="Times New Roman"/>
          <w:b/>
        </w:rPr>
        <w:fldChar w:fldCharType="separate"/>
      </w:r>
      <w:r w:rsidRPr="0058232D">
        <w:rPr>
          <w:rFonts w:ascii="Times New Roman" w:eastAsia="Times New Roman" w:hAnsi="Times New Roman" w:cs="Times New Roman"/>
          <w:b/>
          <w:color w:val="000080"/>
          <w:sz w:val="24"/>
          <w:szCs w:val="24"/>
          <w:u w:val="single"/>
        </w:rPr>
        <w:t>www.comprasgovernamentais.gov.br</w:t>
      </w:r>
      <w:r w:rsidRPr="0058232D">
        <w:rPr>
          <w:rFonts w:ascii="Times New Roman" w:eastAsia="Times New Roman" w:hAnsi="Times New Roman" w:cs="Times New Roman"/>
          <w:b/>
          <w:color w:val="000080"/>
          <w:sz w:val="24"/>
          <w:szCs w:val="24"/>
          <w:u w:val="single"/>
        </w:rPr>
        <w:fldChar w:fldCharType="end"/>
      </w:r>
      <w:r w:rsidRPr="0058232D">
        <w:rPr>
          <w:rFonts w:ascii="Times New Roman" w:eastAsia="Times New Roman" w:hAnsi="Times New Roman" w:cs="Times New Roman"/>
          <w:b/>
          <w:color w:val="000080"/>
          <w:sz w:val="24"/>
          <w:szCs w:val="24"/>
          <w:u w:val="single"/>
        </w:rPr>
        <w:t>)</w:t>
      </w:r>
    </w:p>
    <w:p w:rsidR="00E454AF" w:rsidRPr="005B5E83" w:rsidRDefault="00E454AF" w:rsidP="00E454AF">
      <w:pPr>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UASG </w:t>
      </w:r>
      <w:r w:rsidRPr="0058232D">
        <w:rPr>
          <w:rFonts w:ascii="Times New Roman" w:eastAsia="Times New Roman" w:hAnsi="Times New Roman" w:cs="Times New Roman"/>
          <w:b/>
          <w:color w:val="000000"/>
          <w:sz w:val="24"/>
          <w:szCs w:val="24"/>
        </w:rPr>
        <w:t>158127</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DO OBJETO</w:t>
      </w:r>
    </w:p>
    <w:p w:rsidR="00AE298F" w:rsidRPr="005B5E83" w:rsidRDefault="000104BE">
      <w:pPr>
        <w:numPr>
          <w:ilvl w:val="1"/>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objeto da presente licitação é a escolha da proposta mais vantajosa para a contratação empresa especializada na prestação de serviços inerentes à </w:t>
      </w:r>
      <w:r w:rsidRPr="005B5E83">
        <w:rPr>
          <w:rFonts w:ascii="Times New Roman" w:eastAsia="Times New Roman" w:hAnsi="Times New Roman" w:cs="Times New Roman"/>
          <w:b/>
          <w:color w:val="000000"/>
          <w:sz w:val="24"/>
          <w:szCs w:val="24"/>
        </w:rPr>
        <w:t>manutenção predial preventiva e corretiva dos bens imóveis</w:t>
      </w:r>
      <w:r w:rsidRPr="005B5E83">
        <w:rPr>
          <w:rFonts w:ascii="Times New Roman" w:eastAsia="Times New Roman" w:hAnsi="Times New Roman" w:cs="Times New Roman"/>
          <w:color w:val="000000"/>
          <w:sz w:val="24"/>
          <w:szCs w:val="24"/>
        </w:rPr>
        <w:t xml:space="preserve">, com fornecimento de peças, equipamentos, materiais e mão de obra, e todo material de consumo, máquinas, equipamentos e ferramentas necessárias à execução dos serviços na forma estabelecida nas planilhas de serviços e insumos diversos descritos no Sistema Nacional de Pesquisa de Custos e Índices da Construção Civil, doravante denominada </w:t>
      </w:r>
      <w:r w:rsidRPr="005B5E83">
        <w:rPr>
          <w:rFonts w:ascii="Times New Roman" w:eastAsia="Times New Roman" w:hAnsi="Times New Roman" w:cs="Times New Roman"/>
          <w:b/>
          <w:color w:val="000000"/>
          <w:sz w:val="24"/>
          <w:szCs w:val="24"/>
        </w:rPr>
        <w:t>SINAPI/</w:t>
      </w:r>
      <w:proofErr w:type="gramStart"/>
      <w:r w:rsidRPr="005B5E83">
        <w:rPr>
          <w:rFonts w:ascii="Times New Roman" w:eastAsia="Times New Roman" w:hAnsi="Times New Roman" w:cs="Times New Roman"/>
          <w:b/>
          <w:color w:val="000000"/>
          <w:sz w:val="24"/>
          <w:szCs w:val="24"/>
        </w:rPr>
        <w:t>RS</w:t>
      </w:r>
      <w:proofErr w:type="gramEnd"/>
    </w:p>
    <w:p w:rsidR="00AE298F" w:rsidRPr="005B5E83" w:rsidRDefault="000104BE">
      <w:pPr>
        <w:numPr>
          <w:ilvl w:val="1"/>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t xml:space="preserve">A licitação será dividida em itens, conforme tabela constante do Termo de Referência, facultando-se ao licitante a participação em quantos itens </w:t>
      </w:r>
      <w:proofErr w:type="gramStart"/>
      <w:r w:rsidRPr="005B5E83">
        <w:rPr>
          <w:rFonts w:ascii="Times New Roman" w:eastAsia="Times New Roman" w:hAnsi="Times New Roman" w:cs="Times New Roman"/>
          <w:color w:val="000000"/>
          <w:sz w:val="24"/>
          <w:szCs w:val="24"/>
        </w:rPr>
        <w:t>forem</w:t>
      </w:r>
      <w:proofErr w:type="gramEnd"/>
      <w:r w:rsidRPr="005B5E83">
        <w:rPr>
          <w:rFonts w:ascii="Times New Roman" w:eastAsia="Times New Roman" w:hAnsi="Times New Roman" w:cs="Times New Roman"/>
          <w:color w:val="000000"/>
          <w:sz w:val="24"/>
          <w:szCs w:val="24"/>
        </w:rPr>
        <w:t xml:space="preserve"> de seu interesse.</w:t>
      </w:r>
    </w:p>
    <w:p w:rsidR="00AE298F" w:rsidRPr="005B5E83" w:rsidRDefault="000104BE">
      <w:pPr>
        <w:keepNext/>
        <w:numPr>
          <w:ilvl w:val="1"/>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lastRenderedPageBreak/>
        <w:t>O critério de julgamento adotado será</w:t>
      </w:r>
      <w:proofErr w:type="gramStart"/>
      <w:r w:rsidRPr="005B5E83">
        <w:rPr>
          <w:rFonts w:ascii="Times New Roman" w:eastAsia="Times New Roman" w:hAnsi="Times New Roman" w:cs="Times New Roman"/>
          <w:color w:val="000000"/>
          <w:sz w:val="24"/>
          <w:szCs w:val="24"/>
        </w:rPr>
        <w:t xml:space="preserve">  </w:t>
      </w:r>
      <w:proofErr w:type="gramEnd"/>
      <w:r w:rsidRPr="005B5E83">
        <w:rPr>
          <w:rFonts w:ascii="Times New Roman" w:eastAsia="Times New Roman" w:hAnsi="Times New Roman" w:cs="Times New Roman"/>
          <w:color w:val="000000"/>
          <w:sz w:val="24"/>
          <w:szCs w:val="24"/>
        </w:rPr>
        <w:t>maior desconto por item, observadas as exigências contidas neste Edital e seus Anexos quanto às especificações do objeto.</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hAnsi="Times New Roman" w:cs="Times New Roman"/>
          <w:color w:val="000000"/>
        </w:rPr>
      </w:pPr>
      <w:r w:rsidRPr="005B5E83">
        <w:rPr>
          <w:rFonts w:ascii="Times New Roman" w:eastAsia="Times New Roman" w:hAnsi="Times New Roman" w:cs="Times New Roman"/>
          <w:b/>
          <w:color w:val="000000"/>
          <w:sz w:val="24"/>
          <w:szCs w:val="24"/>
        </w:rPr>
        <w:t>DO REGISTRO DE PREÇOS</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As regras referentes aos órgãos </w:t>
      </w:r>
      <w:proofErr w:type="gramStart"/>
      <w:r w:rsidRPr="005B5E83">
        <w:rPr>
          <w:rFonts w:ascii="Times New Roman" w:eastAsia="Times New Roman" w:hAnsi="Times New Roman" w:cs="Times New Roman"/>
          <w:color w:val="000000"/>
          <w:sz w:val="24"/>
          <w:szCs w:val="24"/>
        </w:rPr>
        <w:t>gerenciador e participantes</w:t>
      </w:r>
      <w:proofErr w:type="gramEnd"/>
      <w:r w:rsidRPr="005B5E83">
        <w:rPr>
          <w:rFonts w:ascii="Times New Roman" w:eastAsia="Times New Roman" w:hAnsi="Times New Roman" w:cs="Times New Roman"/>
          <w:color w:val="000000"/>
          <w:sz w:val="24"/>
          <w:szCs w:val="24"/>
        </w:rPr>
        <w:t>, bem como a eventuais adesões são as que constam da minuta de Ata de Registro de Preços.</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DO CREDENCIAMENTO</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Credenciamento é o nível básico do registro cadastral no SICAF, que permite a participação dos interessados na modalidade licitatória Pregão, em sua forma eletrônica.</w:t>
      </w:r>
    </w:p>
    <w:p w:rsidR="00AE298F" w:rsidRPr="005B5E83" w:rsidRDefault="000104BE">
      <w:pPr>
        <w:numPr>
          <w:ilvl w:val="1"/>
          <w:numId w:val="6"/>
        </w:numPr>
        <w:spacing w:before="120" w:after="120" w:line="276" w:lineRule="auto"/>
        <w:ind w:left="425" w:firstLine="0"/>
        <w:jc w:val="both"/>
        <w:rPr>
          <w:rFonts w:ascii="Times New Roman" w:hAnsi="Times New Roman" w:cs="Times New Roman"/>
        </w:rPr>
      </w:pPr>
      <w:r w:rsidRPr="005B5E83">
        <w:rPr>
          <w:rFonts w:ascii="Times New Roman" w:eastAsia="Times New Roman" w:hAnsi="Times New Roman" w:cs="Times New Roman"/>
          <w:color w:val="000000"/>
          <w:sz w:val="24"/>
          <w:szCs w:val="24"/>
        </w:rPr>
        <w:t xml:space="preserve">O cadastro no SICAF deverá ser feito no Portal de Compras do Governo Federal, no sítio </w:t>
      </w:r>
      <w:hyperlink r:id="rId9">
        <w:r w:rsidRPr="005B5E83">
          <w:rPr>
            <w:rFonts w:ascii="Times New Roman" w:eastAsia="Times New Roman" w:hAnsi="Times New Roman" w:cs="Times New Roman"/>
            <w:color w:val="000080"/>
            <w:sz w:val="24"/>
            <w:szCs w:val="24"/>
            <w:u w:val="single"/>
          </w:rPr>
          <w:t>www.comprasgovernamentais.gov.br</w:t>
        </w:r>
      </w:hyperlink>
      <w:r w:rsidRPr="005B5E83">
        <w:rPr>
          <w:rFonts w:ascii="Times New Roman" w:eastAsia="Times New Roman" w:hAnsi="Times New Roman" w:cs="Times New Roman"/>
          <w:color w:val="000000"/>
          <w:sz w:val="24"/>
          <w:szCs w:val="24"/>
        </w:rPr>
        <w:t xml:space="preserve">, por meio de certificado digital conferido pela Infraestrutura de Chaves </w:t>
      </w:r>
      <w:proofErr w:type="gramStart"/>
      <w:r w:rsidRPr="005B5E83">
        <w:rPr>
          <w:rFonts w:ascii="Times New Roman" w:eastAsia="Times New Roman" w:hAnsi="Times New Roman" w:cs="Times New Roman"/>
          <w:color w:val="000000"/>
          <w:sz w:val="24"/>
          <w:szCs w:val="24"/>
        </w:rPr>
        <w:t>Públicas Brasileira</w:t>
      </w:r>
      <w:proofErr w:type="gramEnd"/>
      <w:r w:rsidRPr="005B5E83">
        <w:rPr>
          <w:rFonts w:ascii="Times New Roman" w:eastAsia="Times New Roman" w:hAnsi="Times New Roman" w:cs="Times New Roman"/>
          <w:color w:val="000000"/>
          <w:sz w:val="24"/>
          <w:szCs w:val="24"/>
        </w:rPr>
        <w:t xml:space="preserve"> – ICP - Brasil.</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credenciamento junto ao provedor do sistema implica a responsabilidade do licitante ou de seu representante legal e a presunção de sua capacidade técnica para realização das transações inerentes a este Pregão.</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licitante responsabiliza-se exclusiva e formalmente pelas transações efetuadas em seu nome, assume como firmes e verdadeiras suas propostas e seus lances, inclusive os atos </w:t>
      </w:r>
      <w:proofErr w:type="gramStart"/>
      <w:r w:rsidRPr="005B5E83">
        <w:rPr>
          <w:rFonts w:ascii="Times New Roman" w:eastAsia="Times New Roman" w:hAnsi="Times New Roman" w:cs="Times New Roman"/>
          <w:color w:val="000000"/>
          <w:sz w:val="24"/>
          <w:szCs w:val="24"/>
        </w:rPr>
        <w:t>praticados diretamente ou por seu representante, excluída</w:t>
      </w:r>
      <w:proofErr w:type="gramEnd"/>
      <w:r w:rsidRPr="005B5E83">
        <w:rPr>
          <w:rFonts w:ascii="Times New Roman" w:eastAsia="Times New Roman" w:hAnsi="Times New Roman" w:cs="Times New Roman"/>
          <w:color w:val="000000"/>
          <w:sz w:val="24"/>
          <w:szCs w:val="24"/>
        </w:rPr>
        <w:t xml:space="preserve"> a responsabilidade do provedor do sistema ou do órgão ou entidade promotora da licitação por eventuais danos decorrentes de uso indevido das credenciais de acesso, ainda que por terceiros</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É de responsabilidade </w:t>
      </w:r>
      <w:proofErr w:type="gramStart"/>
      <w:r w:rsidRPr="005B5E83">
        <w:rPr>
          <w:rFonts w:ascii="Times New Roman" w:eastAsia="Times New Roman" w:hAnsi="Times New Roman" w:cs="Times New Roman"/>
          <w:color w:val="000000"/>
          <w:sz w:val="24"/>
          <w:szCs w:val="24"/>
        </w:rPr>
        <w:t>do cadastrado conferir</w:t>
      </w:r>
      <w:proofErr w:type="gramEnd"/>
      <w:r w:rsidRPr="005B5E83">
        <w:rPr>
          <w:rFonts w:ascii="Times New Roman" w:eastAsia="Times New Roman" w:hAnsi="Times New Roman" w:cs="Times New Roman"/>
          <w:color w:val="000000"/>
          <w:sz w:val="24"/>
          <w:szCs w:val="24"/>
        </w:rPr>
        <w:t xml:space="preserve"> a exatidão dos seus dados cadastrais no SICAF e mantê-los atualizados junto aos órgãos responsáveis pela informação, devendo proceder, imediatamente, à correção ou à alteração dos registros tão logo identifique incorreção ou aqueles se tornem desatualizados.</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A não observância do disposto no subitem anterior poderá ensejar desclassificação no momento da habilitação</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 xml:space="preserve"> DA PARTICIPAÇÃO NO PREGÃO.</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Poderão participar deste Pregão interessados cujo ramo de atividade seja compatível com o objeto desta licitação, e que estejam com Credenciamento regular no Sistema de Cadastramento Unificado de Fornecedores – SICAF, conforme disposto no art. 9º da IN SEGES/MP nº 3, de 2018.</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Os licitantes deverão utilizar o certificado digital para acesso ao Sistema.</w:t>
      </w:r>
    </w:p>
    <w:p w:rsidR="00AE298F" w:rsidRPr="005B5E83" w:rsidRDefault="00AE298F">
      <w:pPr>
        <w:spacing w:before="120" w:after="120" w:line="276" w:lineRule="auto"/>
        <w:jc w:val="both"/>
        <w:rPr>
          <w:rFonts w:ascii="Times New Roman" w:eastAsia="Times New Roman" w:hAnsi="Times New Roman" w:cs="Times New Roman"/>
          <w:color w:val="000000"/>
          <w:sz w:val="24"/>
          <w:szCs w:val="24"/>
          <w:highlight w:val="yellow"/>
        </w:rPr>
      </w:pP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Não poderão participar desta licitação os interessados:</w:t>
      </w:r>
    </w:p>
    <w:p w:rsidR="00AE298F" w:rsidRPr="005B5E83" w:rsidRDefault="000104BE">
      <w:pPr>
        <w:numPr>
          <w:ilvl w:val="2"/>
          <w:numId w:val="7"/>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proibidos</w:t>
      </w:r>
      <w:proofErr w:type="gramEnd"/>
      <w:r w:rsidRPr="005B5E83">
        <w:rPr>
          <w:rFonts w:ascii="Times New Roman" w:eastAsia="Times New Roman" w:hAnsi="Times New Roman" w:cs="Times New Roman"/>
          <w:color w:val="000000"/>
          <w:sz w:val="24"/>
          <w:szCs w:val="24"/>
        </w:rPr>
        <w:t xml:space="preserve"> de participar de licitações e celebrar contratos administrativos, na forma da legislação vigente;</w:t>
      </w:r>
    </w:p>
    <w:p w:rsidR="00AE298F" w:rsidRPr="005B5E83" w:rsidRDefault="000104BE">
      <w:pPr>
        <w:numPr>
          <w:ilvl w:val="2"/>
          <w:numId w:val="7"/>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não atendam às condições deste Edital e seu(s) anexo(s);</w:t>
      </w:r>
    </w:p>
    <w:p w:rsidR="00AE298F" w:rsidRPr="005B5E83" w:rsidRDefault="000104BE">
      <w:pPr>
        <w:numPr>
          <w:ilvl w:val="2"/>
          <w:numId w:val="7"/>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estrangeiros</w:t>
      </w:r>
      <w:proofErr w:type="gramEnd"/>
      <w:r w:rsidRPr="005B5E83">
        <w:rPr>
          <w:rFonts w:ascii="Times New Roman" w:eastAsia="Times New Roman" w:hAnsi="Times New Roman" w:cs="Times New Roman"/>
          <w:color w:val="000000"/>
          <w:sz w:val="24"/>
          <w:szCs w:val="24"/>
        </w:rPr>
        <w:t xml:space="preserve"> que não tenham representação legal no Brasil com poderes expressos para receber citação e responder administrativa ou judicialmente;</w:t>
      </w:r>
    </w:p>
    <w:p w:rsidR="00AE298F" w:rsidRPr="005B5E83" w:rsidRDefault="000104BE">
      <w:pPr>
        <w:numPr>
          <w:ilvl w:val="2"/>
          <w:numId w:val="7"/>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se enquadrem nas vedações previstas no artigo 9º da Lei nº 8.666, de 1993;</w:t>
      </w:r>
    </w:p>
    <w:p w:rsidR="00AE298F" w:rsidRPr="005B5E83" w:rsidRDefault="000104BE">
      <w:pPr>
        <w:keepNext/>
        <w:widowControl w:val="0"/>
        <w:numPr>
          <w:ilvl w:val="2"/>
          <w:numId w:val="7"/>
        </w:numPr>
        <w:pBdr>
          <w:top w:val="nil"/>
          <w:left w:val="nil"/>
          <w:bottom w:val="nil"/>
          <w:right w:val="nil"/>
          <w:between w:val="nil"/>
        </w:pBdr>
        <w:shd w:val="clear" w:color="auto" w:fill="FFFFFF"/>
        <w:spacing w:before="119" w:after="119" w:line="276" w:lineRule="auto"/>
        <w:jc w:val="both"/>
        <w:rPr>
          <w:rFonts w:ascii="Times New Roman" w:hAnsi="Times New Roman" w:cs="Times New Roman"/>
          <w:color w:val="000000"/>
          <w:sz w:val="24"/>
          <w:szCs w:val="24"/>
        </w:rPr>
      </w:pPr>
      <w:bookmarkStart w:id="0" w:name="_gjdgxs" w:colFirst="0" w:colLast="0"/>
      <w:bookmarkEnd w:id="0"/>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estejam sob falência, concurso de credores ou insolvência, em processo de dissolução ou liquidação;</w:t>
      </w:r>
    </w:p>
    <w:p w:rsidR="00AE298F" w:rsidRPr="005B5E83" w:rsidRDefault="000104BE">
      <w:pPr>
        <w:numPr>
          <w:ilvl w:val="2"/>
          <w:numId w:val="7"/>
        </w:numPr>
        <w:pBdr>
          <w:top w:val="nil"/>
          <w:left w:val="nil"/>
          <w:bottom w:val="nil"/>
          <w:right w:val="nil"/>
          <w:between w:val="nil"/>
        </w:pBdr>
        <w:spacing w:line="276" w:lineRule="auto"/>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entidades</w:t>
      </w:r>
      <w:proofErr w:type="gramEnd"/>
      <w:r w:rsidRPr="005B5E83">
        <w:rPr>
          <w:rFonts w:ascii="Times New Roman" w:eastAsia="Times New Roman" w:hAnsi="Times New Roman" w:cs="Times New Roman"/>
          <w:color w:val="000000"/>
          <w:sz w:val="24"/>
          <w:szCs w:val="24"/>
        </w:rPr>
        <w:t xml:space="preserve"> empresariais que estejam reunidas em consórcio;</w:t>
      </w:r>
    </w:p>
    <w:p w:rsidR="00AE298F" w:rsidRPr="005B5E83" w:rsidRDefault="000104BE">
      <w:pPr>
        <w:numPr>
          <w:ilvl w:val="2"/>
          <w:numId w:val="7"/>
        </w:numPr>
        <w:pBdr>
          <w:top w:val="nil"/>
          <w:left w:val="nil"/>
          <w:bottom w:val="nil"/>
          <w:right w:val="nil"/>
          <w:between w:val="nil"/>
        </w:pBdr>
        <w:tabs>
          <w:tab w:val="left" w:pos="1440"/>
        </w:tabs>
        <w:spacing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organizações</w:t>
      </w:r>
      <w:proofErr w:type="gramEnd"/>
      <w:r w:rsidRPr="005B5E83">
        <w:rPr>
          <w:rFonts w:ascii="Times New Roman" w:eastAsia="Times New Roman" w:hAnsi="Times New Roman" w:cs="Times New Roman"/>
          <w:color w:val="000000"/>
          <w:sz w:val="24"/>
          <w:szCs w:val="24"/>
        </w:rPr>
        <w:t xml:space="preserve"> da Sociedade Civil de Interesse Público - OSCIP, atuando nessa condição (Acórdão nº 746/2014-TCU-Plenário); </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Será permitida a participação de cooperativas, desde que apresentem modelo de gestão operacional adequado ao objeto desta licitação, com compartilhamento ou rodízio das atividades de coordenação e supervisão da execução dos serviços, e desde que os serviços contratados sejam executados obrigatoriamente pelos cooperados, vedando-se qualquer intermediação ou subcontratação.</w:t>
      </w:r>
    </w:p>
    <w:p w:rsidR="00AE298F" w:rsidRPr="005B5E83" w:rsidRDefault="000104BE">
      <w:pPr>
        <w:spacing w:before="120" w:after="120" w:line="276" w:lineRule="auto"/>
        <w:ind w:left="2643"/>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4.3.1 Em sendo permitida a participação de cooperativas, serão estendidas a elas os benefícios previstos para as microempresas e empresas de pequeno porte quando elas atenderem ao disposto no art. 34 da Lei nº 11.488, de 15 de junho de 2007.</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Nos</w:t>
      </w:r>
      <w:r w:rsidRPr="005B5E83">
        <w:rPr>
          <w:rFonts w:ascii="Times New Roman" w:eastAsia="Times New Roman" w:hAnsi="Times New Roman" w:cs="Times New Roman"/>
          <w:color w:val="000000"/>
          <w:sz w:val="24"/>
          <w:szCs w:val="24"/>
          <w:highlight w:val="white"/>
        </w:rPr>
        <w:t xml:space="preserve"> termos do art. 5º do Decreto nº 9.507, de 2018, é vedada a contratação de </w:t>
      </w:r>
      <w:r w:rsidRPr="005B5E83">
        <w:rPr>
          <w:rFonts w:ascii="Times New Roman" w:eastAsia="Times New Roman" w:hAnsi="Times New Roman" w:cs="Times New Roman"/>
          <w:sz w:val="24"/>
          <w:szCs w:val="24"/>
        </w:rPr>
        <w:t>pessoa</w:t>
      </w:r>
      <w:r w:rsidRPr="005B5E83">
        <w:rPr>
          <w:rFonts w:ascii="Times New Roman" w:eastAsia="Times New Roman" w:hAnsi="Times New Roman" w:cs="Times New Roman"/>
          <w:color w:val="000000"/>
          <w:sz w:val="24"/>
          <w:szCs w:val="24"/>
          <w:highlight w:val="white"/>
        </w:rPr>
        <w:t xml:space="preserve"> jurídica na qual haja administrador ou sócio com poder de direção, familiar de:</w:t>
      </w:r>
    </w:p>
    <w:p w:rsidR="00AE298F" w:rsidRPr="005B5E83" w:rsidRDefault="000104BE">
      <w:pPr>
        <w:numPr>
          <w:ilvl w:val="0"/>
          <w:numId w:val="1"/>
        </w:numPr>
        <w:pBdr>
          <w:top w:val="nil"/>
          <w:left w:val="nil"/>
          <w:bottom w:val="nil"/>
          <w:right w:val="nil"/>
          <w:between w:val="nil"/>
        </w:pBdr>
        <w:shd w:val="clear" w:color="auto" w:fill="FFFFFF"/>
        <w:spacing w:before="119" w:line="276" w:lineRule="auto"/>
        <w:ind w:left="993" w:hanging="283"/>
        <w:jc w:val="both"/>
        <w:rPr>
          <w:rFonts w:ascii="Times New Roman" w:eastAsia="Times New Roman" w:hAnsi="Times New Roman" w:cs="Times New Roman"/>
          <w:color w:val="000000"/>
          <w:sz w:val="24"/>
          <w:szCs w:val="24"/>
          <w:highlight w:val="white"/>
        </w:rPr>
      </w:pPr>
      <w:proofErr w:type="gramStart"/>
      <w:r w:rsidRPr="005B5E83">
        <w:rPr>
          <w:rFonts w:ascii="Times New Roman" w:eastAsia="Times New Roman" w:hAnsi="Times New Roman" w:cs="Times New Roman"/>
          <w:color w:val="000000"/>
          <w:sz w:val="24"/>
          <w:szCs w:val="24"/>
          <w:highlight w:val="white"/>
        </w:rPr>
        <w:t>detentor</w:t>
      </w:r>
      <w:proofErr w:type="gramEnd"/>
      <w:r w:rsidRPr="005B5E83">
        <w:rPr>
          <w:rFonts w:ascii="Times New Roman" w:eastAsia="Times New Roman" w:hAnsi="Times New Roman" w:cs="Times New Roman"/>
          <w:color w:val="000000"/>
          <w:sz w:val="24"/>
          <w:szCs w:val="24"/>
          <w:highlight w:val="white"/>
        </w:rPr>
        <w:t xml:space="preserve"> de cargo em comissão ou função de confiança que atue na área responsável pela demanda ou contratação; ou</w:t>
      </w:r>
    </w:p>
    <w:p w:rsidR="00AE298F" w:rsidRPr="005B5E83" w:rsidRDefault="000104BE">
      <w:pPr>
        <w:numPr>
          <w:ilvl w:val="0"/>
          <w:numId w:val="1"/>
        </w:numPr>
        <w:pBdr>
          <w:top w:val="nil"/>
          <w:left w:val="nil"/>
          <w:bottom w:val="nil"/>
          <w:right w:val="nil"/>
          <w:between w:val="nil"/>
        </w:pBdr>
        <w:shd w:val="clear" w:color="auto" w:fill="FFFFFF"/>
        <w:spacing w:before="119" w:after="119" w:line="276" w:lineRule="auto"/>
        <w:ind w:left="993" w:hanging="283"/>
        <w:jc w:val="both"/>
        <w:rPr>
          <w:rFonts w:ascii="Times New Roman" w:eastAsia="Times New Roman" w:hAnsi="Times New Roman" w:cs="Times New Roman"/>
          <w:color w:val="000000"/>
          <w:sz w:val="24"/>
          <w:szCs w:val="24"/>
          <w:highlight w:val="white"/>
        </w:rPr>
      </w:pPr>
      <w:proofErr w:type="gramStart"/>
      <w:r w:rsidRPr="005B5E83">
        <w:rPr>
          <w:rFonts w:ascii="Times New Roman" w:eastAsia="Times New Roman" w:hAnsi="Times New Roman" w:cs="Times New Roman"/>
          <w:color w:val="000000"/>
          <w:sz w:val="24"/>
          <w:szCs w:val="24"/>
          <w:highlight w:val="white"/>
        </w:rPr>
        <w:t>de</w:t>
      </w:r>
      <w:proofErr w:type="gramEnd"/>
      <w:r w:rsidRPr="005B5E83">
        <w:rPr>
          <w:rFonts w:ascii="Times New Roman" w:eastAsia="Times New Roman" w:hAnsi="Times New Roman" w:cs="Times New Roman"/>
          <w:color w:val="000000"/>
          <w:sz w:val="24"/>
          <w:szCs w:val="24"/>
          <w:highlight w:val="white"/>
        </w:rPr>
        <w:t xml:space="preserve"> autoridade hierarquicamente superior no âmbito do órgão contratante.</w:t>
      </w:r>
    </w:p>
    <w:p w:rsidR="00AE298F" w:rsidRPr="005B5E83" w:rsidRDefault="000104BE">
      <w:pPr>
        <w:pBdr>
          <w:top w:val="nil"/>
          <w:left w:val="nil"/>
          <w:bottom w:val="nil"/>
          <w:right w:val="nil"/>
          <w:between w:val="nil"/>
        </w:pBdr>
        <w:shd w:val="clear" w:color="auto" w:fill="FFFFFF"/>
        <w:spacing w:before="119" w:after="119" w:line="276" w:lineRule="auto"/>
        <w:ind w:left="214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highlight w:val="white"/>
        </w:rPr>
        <w:t>4.4.1. Para os fins do disposto neste item</w:t>
      </w:r>
      <w:r w:rsidRPr="005B5E83">
        <w:rPr>
          <w:rFonts w:ascii="Times New Roman" w:eastAsia="Times New Roman" w:hAnsi="Times New Roman" w:cs="Times New Roman"/>
          <w:i/>
          <w:color w:val="000000"/>
          <w:sz w:val="24"/>
          <w:szCs w:val="24"/>
          <w:highlight w:val="white"/>
        </w:rPr>
        <w:t>,</w:t>
      </w:r>
      <w:r w:rsidRPr="005B5E83">
        <w:rPr>
          <w:rFonts w:ascii="Times New Roman" w:eastAsia="Times New Roman" w:hAnsi="Times New Roman" w:cs="Times New Roman"/>
          <w:color w:val="000000"/>
          <w:sz w:val="24"/>
          <w:szCs w:val="24"/>
          <w:highlight w:val="white"/>
        </w:rPr>
        <w:t xml:space="preserve">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highlight w:val="white"/>
        </w:rPr>
        <w:t xml:space="preserve">Nos termos do art. 7° do Decreto n° 7.203, de 2010, é vedada, ainda, a utilização, na execução dos serviços </w:t>
      </w:r>
      <w:r w:rsidRPr="005B5E83">
        <w:rPr>
          <w:rFonts w:ascii="Times New Roman" w:eastAsia="Times New Roman" w:hAnsi="Times New Roman" w:cs="Times New Roman"/>
          <w:color w:val="000000"/>
          <w:sz w:val="24"/>
          <w:szCs w:val="24"/>
        </w:rPr>
        <w:t>contratados</w:t>
      </w:r>
      <w:r w:rsidRPr="005B5E83">
        <w:rPr>
          <w:rFonts w:ascii="Times New Roman" w:eastAsia="Times New Roman" w:hAnsi="Times New Roman" w:cs="Times New Roman"/>
          <w:color w:val="000000"/>
          <w:sz w:val="24"/>
          <w:szCs w:val="24"/>
          <w:highlight w:val="white"/>
        </w:rPr>
        <w:t>, de empregado da futura Contratada que seja familiar de agente público ocupante de cargo em comissão ou função de confiança neste órgão contratante.</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lastRenderedPageBreak/>
        <w:t xml:space="preserve">Como condição para participação no Pregão, o licitante assinalará “sim” ou “não” em campo próprio do sistema eletrônico, relativo às seguintes declarações: </w:t>
      </w:r>
    </w:p>
    <w:p w:rsidR="00AE298F" w:rsidRPr="005B5E83" w:rsidRDefault="000104BE">
      <w:pPr>
        <w:numPr>
          <w:ilvl w:val="2"/>
          <w:numId w:val="2"/>
        </w:numPr>
        <w:pBdr>
          <w:top w:val="nil"/>
          <w:left w:val="nil"/>
          <w:bottom w:val="nil"/>
          <w:right w:val="nil"/>
          <w:between w:val="nil"/>
        </w:pBdr>
        <w:tabs>
          <w:tab w:val="left" w:pos="1440"/>
        </w:tabs>
        <w:spacing w:before="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cumpre os requisitos estabelecidos no artigo 3° da Lei Complementar nº 123, de 2006, estando apto a usufruir do tratamento favorecido estabelecido em seus </w:t>
      </w:r>
      <w:proofErr w:type="spellStart"/>
      <w:r w:rsidRPr="005B5E83">
        <w:rPr>
          <w:rFonts w:ascii="Times New Roman" w:eastAsia="Times New Roman" w:hAnsi="Times New Roman" w:cs="Times New Roman"/>
          <w:color w:val="000000"/>
          <w:sz w:val="24"/>
          <w:szCs w:val="24"/>
        </w:rPr>
        <w:t>arts</w:t>
      </w:r>
      <w:proofErr w:type="spellEnd"/>
      <w:r w:rsidRPr="005B5E83">
        <w:rPr>
          <w:rFonts w:ascii="Times New Roman" w:eastAsia="Times New Roman" w:hAnsi="Times New Roman" w:cs="Times New Roman"/>
          <w:color w:val="000000"/>
          <w:sz w:val="24"/>
          <w:szCs w:val="24"/>
        </w:rPr>
        <w:t>. 42 a 49.</w:t>
      </w:r>
    </w:p>
    <w:p w:rsidR="00AE298F" w:rsidRPr="005B5E83" w:rsidRDefault="00AE298F">
      <w:pPr>
        <w:pBdr>
          <w:top w:val="nil"/>
          <w:left w:val="nil"/>
          <w:bottom w:val="nil"/>
          <w:right w:val="nil"/>
          <w:between w:val="nil"/>
        </w:pBdr>
        <w:tabs>
          <w:tab w:val="left" w:pos="1440"/>
        </w:tabs>
        <w:spacing w:line="276" w:lineRule="auto"/>
        <w:ind w:left="1854"/>
        <w:jc w:val="both"/>
        <w:rPr>
          <w:rFonts w:ascii="Times New Roman" w:eastAsia="Times New Roman" w:hAnsi="Times New Roman" w:cs="Times New Roman"/>
          <w:color w:val="000000"/>
          <w:sz w:val="24"/>
          <w:szCs w:val="24"/>
        </w:rPr>
      </w:pPr>
    </w:p>
    <w:p w:rsidR="00AE298F" w:rsidRPr="005B5E83" w:rsidRDefault="000104BE">
      <w:pPr>
        <w:numPr>
          <w:ilvl w:val="3"/>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nos</w:t>
      </w:r>
      <w:proofErr w:type="gramEnd"/>
      <w:r w:rsidRPr="005B5E83">
        <w:rPr>
          <w:rFonts w:ascii="Times New Roman" w:eastAsia="Times New Roman" w:hAnsi="Times New Roman" w:cs="Times New Roman"/>
          <w:color w:val="000000"/>
          <w:sz w:val="24"/>
          <w:szCs w:val="24"/>
        </w:rPr>
        <w:t xml:space="preserve"> itens/grupos exclusivos para participação de microempresas e empresas de pequeno porte, a assinalação do campo “não” impedirá o prosseguimento no certame;</w:t>
      </w:r>
    </w:p>
    <w:p w:rsidR="00AE298F" w:rsidRPr="005B5E83" w:rsidRDefault="000104BE">
      <w:pPr>
        <w:numPr>
          <w:ilvl w:val="3"/>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nos</w:t>
      </w:r>
      <w:proofErr w:type="gramEnd"/>
      <w:r w:rsidRPr="005B5E83">
        <w:rPr>
          <w:rFonts w:ascii="Times New Roman" w:eastAsia="Times New Roman" w:hAnsi="Times New Roman" w:cs="Times New Roman"/>
          <w:color w:val="000000"/>
          <w:sz w:val="24"/>
          <w:szCs w:val="24"/>
        </w:rPr>
        <w:t xml:space="preserve"> itens/grupos em que a participação não for exclusiva para microempresas e empresas de pequeno porte, a assinalação do campo “não” apenas produzirá o efeito de o licitante não ter direito ao tratamento favorecido previsto na Lei Complementar nº 123, de 2006, mesmo que microempresa, empresa de pequeno porte ou sociedade cooperativa.</w:t>
      </w:r>
    </w:p>
    <w:p w:rsidR="00AE298F" w:rsidRPr="005B5E83" w:rsidRDefault="00AE298F">
      <w:pPr>
        <w:pBdr>
          <w:top w:val="nil"/>
          <w:left w:val="nil"/>
          <w:bottom w:val="nil"/>
          <w:right w:val="nil"/>
          <w:between w:val="nil"/>
        </w:pBdr>
        <w:tabs>
          <w:tab w:val="left" w:pos="1440"/>
        </w:tabs>
        <w:spacing w:line="276" w:lineRule="auto"/>
        <w:ind w:left="1854"/>
        <w:jc w:val="both"/>
        <w:rPr>
          <w:rFonts w:ascii="Times New Roman" w:eastAsia="Times New Roman" w:hAnsi="Times New Roman" w:cs="Times New Roman"/>
          <w:color w:val="000000"/>
          <w:sz w:val="24"/>
          <w:szCs w:val="24"/>
        </w:rPr>
      </w:pP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está ciente e concorda com as condições contidas no Edital e seus anexos;</w:t>
      </w: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cumpre os requisitos para a habilitação definidos no Edital e que a proposta apresentada está em conformidade com as exigências </w:t>
      </w:r>
      <w:proofErr w:type="spellStart"/>
      <w:r w:rsidRPr="005B5E83">
        <w:rPr>
          <w:rFonts w:ascii="Times New Roman" w:eastAsia="Times New Roman" w:hAnsi="Times New Roman" w:cs="Times New Roman"/>
          <w:color w:val="000000"/>
          <w:sz w:val="24"/>
          <w:szCs w:val="24"/>
        </w:rPr>
        <w:t>editalícias</w:t>
      </w:r>
      <w:proofErr w:type="spellEnd"/>
      <w:r w:rsidRPr="005B5E83">
        <w:rPr>
          <w:rFonts w:ascii="Times New Roman" w:eastAsia="Times New Roman" w:hAnsi="Times New Roman" w:cs="Times New Roman"/>
          <w:color w:val="000000"/>
          <w:sz w:val="24"/>
          <w:szCs w:val="24"/>
        </w:rPr>
        <w:t xml:space="preserve">; </w:t>
      </w: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inexistem fatos impeditivos para sua habilitação no certame, ciente da obrigatoriedade de declarar ocorrências posteriores; </w:t>
      </w: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não emprega menor de 18 anos em trabalho noturno, perigoso ou insalubre e não emprega menor de 16 anos, salvo menor, a partir de 14 anos, na condição de aprendiz, nos termos do artigo 7°, XXXIII, da Constituição;</w:t>
      </w: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a proposta foi elaborada de forma independente, nos termos da Instrução Normativa SLTI/MP nº 2, de 16 de setembro de 2009.</w:t>
      </w:r>
    </w:p>
    <w:p w:rsidR="00AE298F" w:rsidRPr="005B5E83" w:rsidRDefault="000104BE">
      <w:pPr>
        <w:numPr>
          <w:ilvl w:val="2"/>
          <w:numId w:val="2"/>
        </w:numPr>
        <w:pBdr>
          <w:top w:val="nil"/>
          <w:left w:val="nil"/>
          <w:bottom w:val="nil"/>
          <w:right w:val="nil"/>
          <w:between w:val="nil"/>
        </w:pBd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FF0000"/>
          <w:sz w:val="24"/>
          <w:szCs w:val="24"/>
        </w:rPr>
        <w:t xml:space="preserve"> </w:t>
      </w: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não possui, em sua cadeia produtiva, empregados executando trabalho degradante ou forçado, observando o disposto nos incisos III e IV do art. 1º e no inciso III do art. 5º da Constituição Federal;</w:t>
      </w:r>
    </w:p>
    <w:p w:rsidR="00AE298F" w:rsidRPr="005B5E83" w:rsidRDefault="000104BE">
      <w:pPr>
        <w:numPr>
          <w:ilvl w:val="2"/>
          <w:numId w:val="2"/>
        </w:numPr>
        <w:pBdr>
          <w:top w:val="nil"/>
          <w:left w:val="nil"/>
          <w:bottom w:val="nil"/>
          <w:right w:val="nil"/>
          <w:between w:val="nil"/>
        </w:pBdr>
        <w:tabs>
          <w:tab w:val="left" w:pos="1440"/>
        </w:tabs>
        <w:spacing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w:t>
      </w:r>
      <w:proofErr w:type="gramStart"/>
      <w:r w:rsidRPr="005B5E83">
        <w:rPr>
          <w:rFonts w:ascii="Times New Roman" w:eastAsia="Times New Roman" w:hAnsi="Times New Roman" w:cs="Times New Roman"/>
          <w:color w:val="000000"/>
          <w:sz w:val="24"/>
          <w:szCs w:val="24"/>
        </w:rPr>
        <w:t>que</w:t>
      </w:r>
      <w:proofErr w:type="gramEnd"/>
      <w:r w:rsidRPr="005B5E83">
        <w:rPr>
          <w:rFonts w:ascii="Times New Roman" w:eastAsia="Times New Roman" w:hAnsi="Times New Roman" w:cs="Times New Roman"/>
          <w:color w:val="000000"/>
          <w:sz w:val="24"/>
          <w:szCs w:val="24"/>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declaração falsa relativa ao cumprimento de qualquer condição sujeitará o licitante às sanções previstas em lei e neste Edital.</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lastRenderedPageBreak/>
        <w:t>DA APRESENTAÇÃO DA PROPOSTA E DOS DOCUMENTOS DE HABILITAÇÃO</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Os licitantes encaminharão, exclusivamente por meio do sistema, concomitantemente com os documentos de habilitação exigidos no edital, proposta com a descrição do objeto ofertado e o preço, até a data e o horário estabelecidos para abertura da sessão pública, quando, então, encerrar-se-á automaticamente a etapa de envio dessa </w:t>
      </w:r>
      <w:proofErr w:type="gramStart"/>
      <w:r w:rsidRPr="005B5E83">
        <w:rPr>
          <w:rFonts w:ascii="Times New Roman" w:eastAsia="Times New Roman" w:hAnsi="Times New Roman" w:cs="Times New Roman"/>
          <w:color w:val="000000"/>
          <w:sz w:val="24"/>
          <w:szCs w:val="24"/>
        </w:rPr>
        <w:t>documentação</w:t>
      </w:r>
      <w:proofErr w:type="gramEnd"/>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envio da proposta, acompanhada dos documentos de habilitação exigidos neste Edital, ocorrerá por meio de chave de acesso e senha.</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Os licitantes poderão deixar de apresentar os documentos de habilitação que constem do SICAF, assegurado aos demais licitantes o direito de acesso aos dados constantes dos sistemas.</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As Microempresas e Empresas de Pequeno Porte deverão encaminhar a documentação de habilitação, ainda que haja alguma restrição de regularidade fiscal e trabalhista, nos termos do art. 43, § 1º da LC nº 123, de 2006.</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Até a abertura da sessão pública, os licitantes poderão retirar ou substituir </w:t>
      </w:r>
      <w:r w:rsidRPr="005B5E83">
        <w:rPr>
          <w:rFonts w:ascii="Times New Roman" w:eastAsia="Times New Roman" w:hAnsi="Times New Roman" w:cs="Times New Roman"/>
          <w:color w:val="000000"/>
          <w:sz w:val="24"/>
          <w:szCs w:val="24"/>
        </w:rPr>
        <w:t xml:space="preserve">a proposta e os documentos de habilitação anteriormente inseridos no </w:t>
      </w:r>
      <w:proofErr w:type="gramStart"/>
      <w:r w:rsidRPr="005B5E83">
        <w:rPr>
          <w:rFonts w:ascii="Times New Roman" w:eastAsia="Times New Roman" w:hAnsi="Times New Roman" w:cs="Times New Roman"/>
          <w:color w:val="000000"/>
          <w:sz w:val="24"/>
          <w:szCs w:val="24"/>
        </w:rPr>
        <w:t>sistema</w:t>
      </w:r>
      <w:proofErr w:type="gramEnd"/>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Não será estabelecida, nessa etapa do certame, ordem de classificação entre as propostas apresentadas, o que somente ocorrerá após a realização dos procedimentos de negociação e julgamento da proposta.</w:t>
      </w:r>
    </w:p>
    <w:p w:rsidR="00AE298F" w:rsidRPr="005B5E83" w:rsidRDefault="000104BE">
      <w:pPr>
        <w:numPr>
          <w:ilvl w:val="1"/>
          <w:numId w:val="6"/>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Os documentos que compõem a proposta e a habilitação do licitante melhor classificado somente serão disponibilizados para avaliação do pregoeiro e para acesso público após o encerramento do envio de lances.</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DO PREENCHIMENTO DA PROPOSTA</w:t>
      </w:r>
    </w:p>
    <w:p w:rsidR="00AE298F" w:rsidRPr="005B5E83" w:rsidRDefault="00AE298F">
      <w:pPr>
        <w:spacing w:before="120" w:after="120" w:line="276" w:lineRule="auto"/>
        <w:ind w:left="425"/>
        <w:jc w:val="both"/>
        <w:rPr>
          <w:rFonts w:ascii="Times New Roman" w:eastAsia="Times New Roman" w:hAnsi="Times New Roman" w:cs="Times New Roman"/>
          <w:color w:val="000000"/>
          <w:sz w:val="24"/>
          <w:szCs w:val="24"/>
        </w:rPr>
      </w:pP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O licitante deverá enviar sua proposta mediante o preenchimento, no sistema eletrônico, dos seguintes campos:</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Porcentagem de desconto;</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Descrição do objeto, contendo as informações similares à especificação do Termo de </w:t>
      </w:r>
      <w:proofErr w:type="gramStart"/>
      <w:r w:rsidRPr="005B5E83">
        <w:rPr>
          <w:rFonts w:ascii="Times New Roman" w:eastAsia="Times New Roman" w:hAnsi="Times New Roman" w:cs="Times New Roman"/>
          <w:sz w:val="24"/>
          <w:szCs w:val="24"/>
        </w:rPr>
        <w:t>Referência</w:t>
      </w:r>
      <w:proofErr w:type="gramEnd"/>
      <w:r w:rsidRPr="005B5E83">
        <w:rPr>
          <w:rFonts w:ascii="Times New Roman" w:eastAsia="Times New Roman" w:hAnsi="Times New Roman" w:cs="Times New Roman"/>
          <w:sz w:val="24"/>
          <w:szCs w:val="24"/>
        </w:rPr>
        <w:t xml:space="preserve"> </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Todas as especificações do objeto contidas na proposta vinculam a Contratada.</w:t>
      </w: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lastRenderedPageBreak/>
        <w:t>Nos valores propostos estarão inclusos todos os custos operacionais, encargos previdenciários, trabalhistas, tributários, comerciais e quaisquer outros que incidam direta ou indiretamente na prestação dos serviços, apurados mediante o preenchimento do modelo de Planilha de Custos e Formação de Preços, conforme anexo deste Edital;</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     </w:t>
      </w:r>
      <w:r w:rsidRPr="005B5E83">
        <w:rPr>
          <w:rFonts w:ascii="Times New Roman" w:eastAsia="Times New Roman" w:hAnsi="Times New Roman" w:cs="Times New Roman"/>
          <w:color w:val="000000"/>
          <w:sz w:val="24"/>
          <w:szCs w:val="24"/>
        </w:rPr>
        <w:t xml:space="preserve">     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    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SEGES/MPDG n.5/2017. </w:t>
      </w:r>
    </w:p>
    <w:p w:rsidR="00AE298F" w:rsidRPr="005B5E83" w:rsidRDefault="00AE298F">
      <w:pPr>
        <w:spacing w:before="120" w:after="120" w:line="276" w:lineRule="auto"/>
        <w:ind w:left="425"/>
        <w:jc w:val="both"/>
        <w:rPr>
          <w:rFonts w:ascii="Times New Roman" w:eastAsia="Times New Roman" w:hAnsi="Times New Roman" w:cs="Times New Roman"/>
          <w:sz w:val="24"/>
          <w:szCs w:val="24"/>
        </w:rPr>
      </w:pPr>
    </w:p>
    <w:p w:rsidR="00AE298F" w:rsidRPr="005B5E83" w:rsidRDefault="000104BE">
      <w:pPr>
        <w:numPr>
          <w:ilvl w:val="1"/>
          <w:numId w:val="6"/>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A empresa é a única responsável pela cotação correta dos encargos tributários. Em caso de erro ou cotação incompatível com o regime tributário a que se submete, serão adotadas as orientações a seguir:</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cotação</w:t>
      </w:r>
      <w:proofErr w:type="gramEnd"/>
      <w:r w:rsidRPr="005B5E83">
        <w:rPr>
          <w:rFonts w:ascii="Times New Roman" w:eastAsia="Times New Roman" w:hAnsi="Times New Roman" w:cs="Times New Roman"/>
          <w:sz w:val="24"/>
          <w:szCs w:val="24"/>
        </w:rPr>
        <w:t xml:space="preserve"> de percentual menor que o adequado: o percentual será mantido durante toda a execução contratual;</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cotação</w:t>
      </w:r>
      <w:proofErr w:type="gramEnd"/>
      <w:r w:rsidRPr="005B5E83">
        <w:rPr>
          <w:rFonts w:ascii="Times New Roman" w:eastAsia="Times New Roman" w:hAnsi="Times New Roman" w:cs="Times New Roman"/>
          <w:sz w:val="24"/>
          <w:szCs w:val="24"/>
        </w:rPr>
        <w:t xml:space="preserve"> de percentual maior que o adequado: o excesso será suprimido, unilateralmente, da planilha e haverá glosa, quando do pagamento, e/ou redução, quando da repactuação, para fins de total ressarcimento do débito.</w:t>
      </w:r>
    </w:p>
    <w:p w:rsidR="00AE298F" w:rsidRPr="005B5E83" w:rsidRDefault="000104BE">
      <w:pPr>
        <w:numPr>
          <w:ilvl w:val="1"/>
          <w:numId w:val="6"/>
        </w:numPr>
        <w:spacing w:before="120" w:after="120" w:line="276" w:lineRule="auto"/>
        <w:ind w:left="496"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rsidR="00AE298F" w:rsidRPr="005B5E83" w:rsidRDefault="000104BE">
      <w:pPr>
        <w:numPr>
          <w:ilvl w:val="1"/>
          <w:numId w:val="6"/>
        </w:numPr>
        <w:spacing w:before="120" w:after="120" w:line="276" w:lineRule="auto"/>
        <w:ind w:left="496"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Independentemente do percentual de tributo inserido na planilha, no pagamento dos serviços, serão retidos na fonte os percentuais estabelecidos na legislação vigente.</w:t>
      </w:r>
    </w:p>
    <w:p w:rsidR="00AE298F" w:rsidRPr="005B5E83" w:rsidRDefault="000104BE">
      <w:pPr>
        <w:numPr>
          <w:ilvl w:val="1"/>
          <w:numId w:val="6"/>
        </w:numPr>
        <w:spacing w:before="120" w:after="120" w:line="276" w:lineRule="auto"/>
        <w:ind w:left="496"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A apresentação das propostas implica obrigatoriedade do cumprimento das disposições nelas contidas, em conformidade com o que dispõe o Termo de Referência, </w:t>
      </w:r>
      <w:r w:rsidRPr="005B5E83">
        <w:rPr>
          <w:rFonts w:ascii="Times New Roman" w:eastAsia="Times New Roman" w:hAnsi="Times New Roman" w:cs="Times New Roman"/>
          <w:sz w:val="24"/>
          <w:szCs w:val="24"/>
        </w:rPr>
        <w:lastRenderedPageBreak/>
        <w:t xml:space="preserve">assumindo o proponente o compromisso de executar os serviços nos seus termos, bem como de fornecer os materiais, equipamentos, ferramentas e utensílios necessários, em quantidades e qualidades </w:t>
      </w:r>
      <w:proofErr w:type="gramStart"/>
      <w:r w:rsidRPr="005B5E83">
        <w:rPr>
          <w:rFonts w:ascii="Times New Roman" w:eastAsia="Times New Roman" w:hAnsi="Times New Roman" w:cs="Times New Roman"/>
          <w:sz w:val="24"/>
          <w:szCs w:val="24"/>
        </w:rPr>
        <w:t>adequadas à perfeita execução contratual, promovendo, quando requerido, sua substituição</w:t>
      </w:r>
      <w:proofErr w:type="gramEnd"/>
      <w:r w:rsidRPr="005B5E83">
        <w:rPr>
          <w:rFonts w:ascii="Times New Roman" w:eastAsia="Times New Roman" w:hAnsi="Times New Roman" w:cs="Times New Roman"/>
          <w:sz w:val="24"/>
          <w:szCs w:val="24"/>
        </w:rPr>
        <w:t>.</w:t>
      </w:r>
    </w:p>
    <w:p w:rsidR="00AE298F" w:rsidRPr="005B5E83" w:rsidRDefault="000104BE">
      <w:pPr>
        <w:numPr>
          <w:ilvl w:val="1"/>
          <w:numId w:val="6"/>
        </w:numPr>
        <w:spacing w:before="120" w:after="120" w:line="276" w:lineRule="auto"/>
        <w:ind w:left="496"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Os preços ofertados, tanto na proposta inicial, quanto na etapa de lances, serão de exclusiva responsabilidade do licitante, não lhe assistindo o direito de pleitear qualquer alteração, </w:t>
      </w:r>
      <w:proofErr w:type="gramStart"/>
      <w:r w:rsidRPr="005B5E83">
        <w:rPr>
          <w:rFonts w:ascii="Times New Roman" w:eastAsia="Times New Roman" w:hAnsi="Times New Roman" w:cs="Times New Roman"/>
          <w:sz w:val="24"/>
          <w:szCs w:val="24"/>
        </w:rPr>
        <w:t>sob alegação</w:t>
      </w:r>
      <w:proofErr w:type="gramEnd"/>
      <w:r w:rsidRPr="005B5E83">
        <w:rPr>
          <w:rFonts w:ascii="Times New Roman" w:eastAsia="Times New Roman" w:hAnsi="Times New Roman" w:cs="Times New Roman"/>
          <w:sz w:val="24"/>
          <w:szCs w:val="24"/>
        </w:rPr>
        <w:t xml:space="preserve"> de erro, omissão ou qualquer outro pretexto.</w:t>
      </w:r>
    </w:p>
    <w:p w:rsidR="00AE298F" w:rsidRPr="005B5E83" w:rsidRDefault="000104BE">
      <w:pPr>
        <w:numPr>
          <w:ilvl w:val="1"/>
          <w:numId w:val="6"/>
        </w:numPr>
        <w:spacing w:before="120" w:after="120" w:line="276" w:lineRule="auto"/>
        <w:ind w:left="496" w:firstLine="0"/>
        <w:jc w:val="both"/>
        <w:rPr>
          <w:rFonts w:ascii="Times New Roman" w:hAnsi="Times New Roman" w:cs="Times New Roman"/>
        </w:rPr>
      </w:pPr>
      <w:r w:rsidRPr="005B5E83">
        <w:rPr>
          <w:rFonts w:ascii="Times New Roman" w:eastAsia="Times New Roman" w:hAnsi="Times New Roman" w:cs="Times New Roman"/>
          <w:color w:val="000000"/>
          <w:sz w:val="24"/>
          <w:szCs w:val="24"/>
        </w:rPr>
        <w:t>O prazo de validade da proposta não será inferior a 60 (sessenta) dias</w:t>
      </w:r>
      <w:r w:rsidRPr="005B5E83">
        <w:rPr>
          <w:rFonts w:ascii="Times New Roman" w:eastAsia="Times New Roman" w:hAnsi="Times New Roman" w:cs="Times New Roman"/>
          <w:b/>
          <w:color w:val="000000"/>
          <w:sz w:val="24"/>
          <w:szCs w:val="24"/>
        </w:rPr>
        <w:t>,</w:t>
      </w:r>
      <w:r w:rsidRPr="005B5E83">
        <w:rPr>
          <w:rFonts w:ascii="Times New Roman" w:eastAsia="Times New Roman" w:hAnsi="Times New Roman" w:cs="Times New Roman"/>
          <w:color w:val="000000"/>
          <w:sz w:val="24"/>
          <w:szCs w:val="24"/>
        </w:rPr>
        <w:t xml:space="preserve"> a contar da data de sua apresentação.</w:t>
      </w:r>
    </w:p>
    <w:p w:rsidR="00AE298F" w:rsidRPr="005B5E83" w:rsidRDefault="000104BE">
      <w:pPr>
        <w:numPr>
          <w:ilvl w:val="1"/>
          <w:numId w:val="6"/>
        </w:numPr>
        <w:spacing w:before="120" w:after="120" w:line="276" w:lineRule="auto"/>
        <w:ind w:left="496"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Os licitantes devem respeitar os preços máximos estabelecidos nas normas de regência de contratações públicas federais, quando participarem de licitações públicas.  </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O descumprimento das regras supramencionadas pela Administração por parte dos contratados pode ensejar a responsabilização pelo 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sidRPr="005B5E83">
        <w:rPr>
          <w:rFonts w:ascii="Times New Roman" w:eastAsia="Times New Roman" w:hAnsi="Times New Roman" w:cs="Times New Roman"/>
          <w:color w:val="000000"/>
          <w:sz w:val="24"/>
          <w:szCs w:val="24"/>
        </w:rPr>
        <w:t>sobrepreço</w:t>
      </w:r>
      <w:proofErr w:type="spellEnd"/>
      <w:r w:rsidRPr="005B5E83">
        <w:rPr>
          <w:rFonts w:ascii="Times New Roman" w:eastAsia="Times New Roman" w:hAnsi="Times New Roman" w:cs="Times New Roman"/>
          <w:color w:val="000000"/>
          <w:sz w:val="24"/>
          <w:szCs w:val="24"/>
        </w:rPr>
        <w:t xml:space="preserve"> na execução do </w:t>
      </w:r>
      <w:proofErr w:type="gramStart"/>
      <w:r w:rsidRPr="005B5E83">
        <w:rPr>
          <w:rFonts w:ascii="Times New Roman" w:eastAsia="Times New Roman" w:hAnsi="Times New Roman" w:cs="Times New Roman"/>
          <w:color w:val="000000"/>
          <w:sz w:val="24"/>
          <w:szCs w:val="24"/>
        </w:rPr>
        <w:t>contrato</w:t>
      </w:r>
      <w:proofErr w:type="gramEnd"/>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 xml:space="preserve">DA ABERTURA DA SESSÃO, CLASSIFICAÇÃO DAS PROPOSTAS E FORMULAÇÃO DE </w:t>
      </w:r>
      <w:proofErr w:type="gramStart"/>
      <w:r w:rsidRPr="005B5E83">
        <w:rPr>
          <w:rFonts w:ascii="Times New Roman" w:eastAsia="Times New Roman" w:hAnsi="Times New Roman" w:cs="Times New Roman"/>
          <w:b/>
          <w:color w:val="000000"/>
          <w:sz w:val="24"/>
          <w:szCs w:val="24"/>
        </w:rPr>
        <w:t>LANCES</w:t>
      </w:r>
      <w:proofErr w:type="gramEnd"/>
    </w:p>
    <w:p w:rsidR="00AE298F" w:rsidRPr="005B5E83" w:rsidRDefault="000104BE">
      <w:pPr>
        <w:numPr>
          <w:ilvl w:val="1"/>
          <w:numId w:val="6"/>
        </w:numPr>
        <w:pBdr>
          <w:top w:val="nil"/>
          <w:left w:val="nil"/>
          <w:bottom w:val="nil"/>
          <w:right w:val="nil"/>
          <w:between w:val="nil"/>
        </w:pBdr>
        <w:spacing w:before="120" w:line="276" w:lineRule="auto"/>
        <w:ind w:left="78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abertura da presente licitação dar-se-á em sessão pública, por meio de sistema eletrônico, na data, horário e </w:t>
      </w:r>
      <w:proofErr w:type="gramStart"/>
      <w:r w:rsidRPr="005B5E83">
        <w:rPr>
          <w:rFonts w:ascii="Times New Roman" w:eastAsia="Times New Roman" w:hAnsi="Times New Roman" w:cs="Times New Roman"/>
          <w:color w:val="000000"/>
          <w:sz w:val="24"/>
          <w:szCs w:val="24"/>
        </w:rPr>
        <w:t>local indicados</w:t>
      </w:r>
      <w:proofErr w:type="gramEnd"/>
      <w:r w:rsidRPr="005B5E83">
        <w:rPr>
          <w:rFonts w:ascii="Times New Roman" w:eastAsia="Times New Roman" w:hAnsi="Times New Roman" w:cs="Times New Roman"/>
          <w:color w:val="000000"/>
          <w:sz w:val="24"/>
          <w:szCs w:val="24"/>
        </w:rPr>
        <w:t xml:space="preserve"> neste Edital.</w:t>
      </w:r>
    </w:p>
    <w:p w:rsidR="00AE298F" w:rsidRPr="005B5E83" w:rsidRDefault="000104BE">
      <w:pPr>
        <w:numPr>
          <w:ilvl w:val="1"/>
          <w:numId w:val="6"/>
        </w:numPr>
        <w:pBdr>
          <w:top w:val="nil"/>
          <w:left w:val="nil"/>
          <w:bottom w:val="nil"/>
          <w:right w:val="nil"/>
          <w:between w:val="nil"/>
        </w:pBdr>
        <w:spacing w:after="120" w:line="276" w:lineRule="auto"/>
        <w:ind w:left="78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Pregoeiro verificará as propostas apresentadas, desclassificando desde logo aquelas que não estejam em conformidade com os requisitos estabelecidos neste Edital, contenham vícios insanáveis, ilegalidades, ou não apresentem as especificações exigidas no Termo de Referência. </w:t>
      </w:r>
    </w:p>
    <w:p w:rsidR="00AE298F" w:rsidRPr="005B5E83" w:rsidRDefault="000104BE">
      <w:pPr>
        <w:numPr>
          <w:ilvl w:val="2"/>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Também será desclassificada a proposta que </w:t>
      </w:r>
      <w:r w:rsidRPr="005B5E83">
        <w:rPr>
          <w:rFonts w:ascii="Times New Roman" w:eastAsia="Times New Roman" w:hAnsi="Times New Roman" w:cs="Times New Roman"/>
          <w:b/>
          <w:color w:val="000000"/>
          <w:sz w:val="24"/>
          <w:szCs w:val="24"/>
        </w:rPr>
        <w:t>identifique o licitante.</w:t>
      </w:r>
    </w:p>
    <w:p w:rsidR="00AE298F" w:rsidRPr="005B5E83" w:rsidRDefault="000104BE">
      <w:pPr>
        <w:numPr>
          <w:ilvl w:val="2"/>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A desclassificação será sempre fundamentada e registrada no sistema, com acompanhamento em tempo real por todos os participantes.</w:t>
      </w:r>
    </w:p>
    <w:p w:rsidR="00AE298F" w:rsidRPr="005B5E83" w:rsidRDefault="000104BE">
      <w:pPr>
        <w:numPr>
          <w:ilvl w:val="2"/>
          <w:numId w:val="6"/>
        </w:numPr>
        <w:pBdr>
          <w:top w:val="nil"/>
          <w:left w:val="nil"/>
          <w:bottom w:val="nil"/>
          <w:right w:val="nil"/>
          <w:between w:val="nil"/>
        </w:pBdr>
        <w:shd w:val="clear" w:color="auto" w:fill="FFFFFF"/>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A não desclassificação da proposta não impede o seu julgamento definitivo em sentido contrário, levado a efeito na fase de aceitação.</w:t>
      </w:r>
    </w:p>
    <w:p w:rsidR="00AE298F" w:rsidRPr="005B5E83" w:rsidRDefault="000104BE">
      <w:pPr>
        <w:numPr>
          <w:ilvl w:val="1"/>
          <w:numId w:val="6"/>
        </w:numPr>
        <w:pBdr>
          <w:top w:val="nil"/>
          <w:left w:val="nil"/>
          <w:bottom w:val="nil"/>
          <w:right w:val="nil"/>
          <w:between w:val="nil"/>
        </w:pBdr>
        <w:shd w:val="clear" w:color="auto" w:fill="FFFFFF"/>
        <w:spacing w:before="120" w:after="120" w:line="276" w:lineRule="auto"/>
        <w:ind w:left="426"/>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sistema ordenará automaticamente as propostas classificadas, sendo que somente estas participarão da fase de lances.</w:t>
      </w:r>
    </w:p>
    <w:p w:rsidR="00AE298F" w:rsidRPr="005B5E83" w:rsidRDefault="000104BE">
      <w:pPr>
        <w:numPr>
          <w:ilvl w:val="1"/>
          <w:numId w:val="6"/>
        </w:numPr>
        <w:spacing w:before="120" w:after="120" w:line="276" w:lineRule="auto"/>
        <w:ind w:left="426"/>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O sistema disponibilizará campo próprio para troca de mensagens entre o Pregoeiro e os licitantes.</w:t>
      </w:r>
    </w:p>
    <w:p w:rsidR="00AE298F" w:rsidRPr="005B5E83" w:rsidRDefault="000104BE">
      <w:pPr>
        <w:numPr>
          <w:ilvl w:val="1"/>
          <w:numId w:val="6"/>
        </w:numPr>
        <w:spacing w:before="120" w:after="120" w:line="276" w:lineRule="auto"/>
        <w:ind w:left="42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 xml:space="preserve"> Iniciada a etapa competitiva, os licitantes deverão encaminhar lances exclusivamente por meio de sistema eletrônico, sendo imediatamente informados do seu recebimento e do valor consignado no registro.</w:t>
      </w:r>
    </w:p>
    <w:p w:rsidR="00AE298F" w:rsidRPr="005B5E83" w:rsidRDefault="000104BE">
      <w:pPr>
        <w:numPr>
          <w:ilvl w:val="2"/>
          <w:numId w:val="6"/>
        </w:numPr>
        <w:tabs>
          <w:tab w:val="left" w:pos="1440"/>
        </w:tabs>
        <w:spacing w:before="120" w:after="120" w:line="276" w:lineRule="auto"/>
        <w:jc w:val="both"/>
        <w:rPr>
          <w:rFonts w:ascii="Times New Roman" w:hAnsi="Times New Roman" w:cs="Times New Roman"/>
        </w:rPr>
      </w:pPr>
      <w:r w:rsidRPr="005B5E83">
        <w:rPr>
          <w:rFonts w:ascii="Times New Roman" w:eastAsia="Times New Roman" w:hAnsi="Times New Roman" w:cs="Times New Roman"/>
          <w:b/>
          <w:color w:val="000000"/>
          <w:sz w:val="24"/>
          <w:szCs w:val="24"/>
          <w:u w:val="single"/>
        </w:rPr>
        <w:t>O lance deverá ser ofertado pelo percentual de desconto</w:t>
      </w:r>
      <w:r w:rsidRPr="005B5E83">
        <w:rPr>
          <w:rFonts w:ascii="Times New Roman" w:eastAsia="Times New Roman" w:hAnsi="Times New Roman" w:cs="Times New Roman"/>
          <w:color w:val="000000"/>
          <w:sz w:val="24"/>
          <w:szCs w:val="24"/>
        </w:rPr>
        <w:t xml:space="preserve">; </w:t>
      </w:r>
    </w:p>
    <w:p w:rsidR="00AE298F" w:rsidRPr="005B5E83" w:rsidRDefault="000104BE">
      <w:pPr>
        <w:numPr>
          <w:ilvl w:val="2"/>
          <w:numId w:val="6"/>
        </w:numPr>
        <w:tabs>
          <w:tab w:val="left" w:pos="1440"/>
        </w:tabs>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(No percentual de desconto oferecido </w:t>
      </w:r>
      <w:proofErr w:type="gramStart"/>
      <w:r w:rsidRPr="005B5E83">
        <w:rPr>
          <w:rFonts w:ascii="Times New Roman" w:eastAsia="Times New Roman" w:hAnsi="Times New Roman" w:cs="Times New Roman"/>
          <w:color w:val="000000"/>
          <w:sz w:val="24"/>
          <w:szCs w:val="24"/>
        </w:rPr>
        <w:t>será</w:t>
      </w:r>
      <w:proofErr w:type="gramEnd"/>
      <w:r w:rsidRPr="005B5E83">
        <w:rPr>
          <w:rFonts w:ascii="Times New Roman" w:eastAsia="Times New Roman" w:hAnsi="Times New Roman" w:cs="Times New Roman"/>
          <w:color w:val="000000"/>
          <w:sz w:val="24"/>
          <w:szCs w:val="24"/>
        </w:rPr>
        <w:t xml:space="preserve"> considerado apenas duas casas decimais)</w:t>
      </w:r>
    </w:p>
    <w:p w:rsidR="00AE298F" w:rsidRPr="005B5E83" w:rsidRDefault="000104BE">
      <w:pPr>
        <w:numPr>
          <w:ilvl w:val="1"/>
          <w:numId w:val="6"/>
        </w:numPr>
        <w:spacing w:before="120" w:after="120" w:line="276" w:lineRule="auto"/>
        <w:ind w:left="426"/>
        <w:jc w:val="both"/>
        <w:rPr>
          <w:rFonts w:ascii="Times New Roman" w:hAnsi="Times New Roman" w:cs="Times New Roman"/>
          <w:sz w:val="24"/>
          <w:szCs w:val="24"/>
        </w:rPr>
      </w:pPr>
      <w:r w:rsidRPr="005B5E83">
        <w:rPr>
          <w:rFonts w:ascii="Times New Roman" w:eastAsia="Times New Roman" w:hAnsi="Times New Roman" w:cs="Times New Roman"/>
          <w:i/>
          <w:color w:val="FF0000"/>
          <w:sz w:val="24"/>
          <w:szCs w:val="24"/>
        </w:rPr>
        <w:tab/>
      </w:r>
      <w:r w:rsidRPr="005B5E83">
        <w:rPr>
          <w:rFonts w:ascii="Times New Roman" w:eastAsia="Times New Roman" w:hAnsi="Times New Roman" w:cs="Times New Roman"/>
          <w:sz w:val="24"/>
          <w:szCs w:val="24"/>
        </w:rPr>
        <w:t>Os licitantes poderão oferecer lances sucessivos, observando o horário fixado para abertura da sessão e as regras estabelecidas no Edital.</w:t>
      </w:r>
    </w:p>
    <w:p w:rsidR="00AE298F" w:rsidRPr="005B5E83" w:rsidRDefault="000104BE">
      <w:pPr>
        <w:numPr>
          <w:ilvl w:val="1"/>
          <w:numId w:val="6"/>
        </w:numPr>
        <w:spacing w:before="120" w:after="120" w:line="276" w:lineRule="auto"/>
        <w:ind w:left="426"/>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O licitante somente poderá oferecer lance de valor inferior ou percentual de desconto superior ao último por ele ofertado e registrado pelo sistema. </w:t>
      </w:r>
    </w:p>
    <w:p w:rsidR="00AE298F" w:rsidRPr="005B5E83" w:rsidRDefault="000104BE">
      <w:pPr>
        <w:numPr>
          <w:ilvl w:val="1"/>
          <w:numId w:val="6"/>
        </w:numPr>
        <w:spacing w:before="120" w:after="120" w:line="276" w:lineRule="auto"/>
        <w:ind w:left="426"/>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Será adotado para o envio de lances no pregão eletrônico o modo de disputa “aberto e fechado”, em que os licitantes apresentarão lances públicos e sucessivos, com lance final e fechado.</w:t>
      </w:r>
    </w:p>
    <w:p w:rsidR="00AE298F" w:rsidRPr="005B5E83" w:rsidRDefault="000104BE">
      <w:pPr>
        <w:numPr>
          <w:ilvl w:val="1"/>
          <w:numId w:val="6"/>
        </w:numPr>
        <w:spacing w:before="120" w:after="120" w:line="276" w:lineRule="auto"/>
        <w:ind w:left="42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etapa de lances da sessão pública terá duração inicial de quinze minutos. Após esse prazo, o sistema encaminhará aviso de fechamento iminente dos lances, após o que transcorrerá o período de tempo de até dez minutos, aleatoriamente determinado, findo o qual será automaticamente encerrada a recepção de lances.</w:t>
      </w:r>
    </w:p>
    <w:p w:rsidR="00AE298F" w:rsidRPr="005B5E83" w:rsidRDefault="000104BE">
      <w:pPr>
        <w:numPr>
          <w:ilvl w:val="1"/>
          <w:numId w:val="6"/>
        </w:numPr>
        <w:spacing w:before="120" w:after="120" w:line="276" w:lineRule="auto"/>
        <w:ind w:left="42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Encerrado o prazo previsto no item anterior, o sistema abrirá oportunidade para que o autor da oferta de valor mais baixo e os das ofertas com preços até dez por cento superiores àquela possam ofertar um lance final e fechado em até cinco minutos, o qual será sigiloso até o encerramento deste prazo.</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Não havendo pelo menos três ofertas nas condições definidas neste item, poderão os autores dos melhores lances subsequentes, na ordem de classificação, até o máximo de três, oferecer um lance final e fechado em até cinco minutos, o qual será sigiloso até o encerramento deste prazo.</w:t>
      </w:r>
    </w:p>
    <w:p w:rsidR="00AE298F" w:rsidRPr="005B5E83" w:rsidRDefault="000104BE">
      <w:pPr>
        <w:numPr>
          <w:ilvl w:val="1"/>
          <w:numId w:val="6"/>
        </w:numPr>
        <w:spacing w:before="120" w:after="120" w:line="276" w:lineRule="auto"/>
        <w:ind w:left="42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Após o término dos prazos estabelecidos nos itens anteriores, o sistema ordenará os lances segundo a ordem crescente de valores.</w:t>
      </w:r>
    </w:p>
    <w:p w:rsidR="00AE298F" w:rsidRPr="005B5E83" w:rsidRDefault="000104BE">
      <w:pPr>
        <w:numPr>
          <w:ilvl w:val="2"/>
          <w:numId w:val="6"/>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Não havendo lance final e fechado classificado na forma estabelecida nos itens anteriores, haverá o reinício da etapa fechada, para que os demais licitantes, até o máximo de três, na ordem de classificação, possam ofertar um lance final e fechado em até cinco minutos, o qual será sigiloso até o encerramento deste prazo.</w:t>
      </w:r>
    </w:p>
    <w:p w:rsidR="00AE298F" w:rsidRPr="005B5E83" w:rsidRDefault="000104BE">
      <w:pPr>
        <w:numPr>
          <w:ilvl w:val="1"/>
          <w:numId w:val="6"/>
        </w:numPr>
        <w:spacing w:before="120" w:after="120" w:line="276" w:lineRule="auto"/>
        <w:ind w:left="42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Poderá o pregoeiro, auxiliado pela equipe de apoio, justificadamente, admitir o reinício da etapa fechada, caso nenhum licitante classificado na etapa de lance fechado atender às exigências de habilitação.</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Não serão aceitos dois ou mais lances de mesmo valor, prevalecendo aquele que for recebido e registrado em </w:t>
      </w:r>
      <w:r w:rsidRPr="005B5E83">
        <w:rPr>
          <w:rFonts w:ascii="Times New Roman" w:eastAsia="Times New Roman" w:hAnsi="Times New Roman" w:cs="Times New Roman"/>
          <w:sz w:val="24"/>
          <w:szCs w:val="24"/>
        </w:rPr>
        <w:t>primeiro</w:t>
      </w:r>
      <w:r w:rsidRPr="005B5E83">
        <w:rPr>
          <w:rFonts w:ascii="Times New Roman" w:eastAsia="Times New Roman" w:hAnsi="Times New Roman" w:cs="Times New Roman"/>
          <w:color w:val="000000"/>
          <w:sz w:val="24"/>
          <w:szCs w:val="24"/>
        </w:rPr>
        <w:t xml:space="preserve"> lugar. </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Durante o transcurso </w:t>
      </w:r>
      <w:r w:rsidRPr="005B5E83">
        <w:rPr>
          <w:rFonts w:ascii="Times New Roman" w:eastAsia="Times New Roman" w:hAnsi="Times New Roman" w:cs="Times New Roman"/>
          <w:sz w:val="24"/>
          <w:szCs w:val="24"/>
        </w:rPr>
        <w:t>da</w:t>
      </w:r>
      <w:r w:rsidRPr="005B5E83">
        <w:rPr>
          <w:rFonts w:ascii="Times New Roman" w:eastAsia="Times New Roman" w:hAnsi="Times New Roman" w:cs="Times New Roman"/>
          <w:color w:val="000000"/>
          <w:sz w:val="24"/>
          <w:szCs w:val="24"/>
        </w:rPr>
        <w:t xml:space="preserve"> sessão pública, os licitantes serão informados, em tempo real, do valor do menor lance registrado, vedada a identificação do licitante. </w:t>
      </w:r>
    </w:p>
    <w:p w:rsidR="00AE298F" w:rsidRPr="005B5E83" w:rsidRDefault="000104BE">
      <w:pPr>
        <w:numPr>
          <w:ilvl w:val="1"/>
          <w:numId w:val="6"/>
        </w:numPr>
        <w:spacing w:before="120" w:after="120" w:line="276" w:lineRule="auto"/>
        <w:ind w:left="0"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No caso de desconexão com o Pregoeiro, no decorrer da etapa competitiva do Pregão, o sistema eletrônico poderá permanecer acessível aos licitantes para a recepção dos lances.</w:t>
      </w:r>
    </w:p>
    <w:p w:rsidR="00AE298F" w:rsidRPr="005B5E83" w:rsidRDefault="000104BE">
      <w:pPr>
        <w:numPr>
          <w:ilvl w:val="1"/>
          <w:numId w:val="6"/>
        </w:numPr>
        <w:spacing w:before="120" w:after="120" w:line="276" w:lineRule="auto"/>
        <w:ind w:left="0"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Quando a desconexão do sistema eletrônico para o pregoeiro persistir por tempo superior a dez minutos, a sessão pública será suspensa e reiniciada somente </w:t>
      </w:r>
      <w:proofErr w:type="gramStart"/>
      <w:r w:rsidRPr="005B5E83">
        <w:rPr>
          <w:rFonts w:ascii="Times New Roman" w:eastAsia="Times New Roman" w:hAnsi="Times New Roman" w:cs="Times New Roman"/>
          <w:color w:val="000000"/>
          <w:sz w:val="24"/>
          <w:szCs w:val="24"/>
        </w:rPr>
        <w:t>após</w:t>
      </w:r>
      <w:proofErr w:type="gramEnd"/>
      <w:r w:rsidRPr="005B5E83">
        <w:rPr>
          <w:rFonts w:ascii="Times New Roman" w:eastAsia="Times New Roman" w:hAnsi="Times New Roman" w:cs="Times New Roman"/>
          <w:color w:val="000000"/>
          <w:sz w:val="24"/>
          <w:szCs w:val="24"/>
        </w:rPr>
        <w:t xml:space="preserve"> decorridas vinte e quatro horas da comunicação do fato pelo Pregoeiro aos participantes, no sítio eletrônico utilizado para divulgação. </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O critério de julgamento adotado será o </w:t>
      </w:r>
      <w:r w:rsidRPr="005B5E83">
        <w:rPr>
          <w:rFonts w:ascii="Times New Roman" w:eastAsia="Times New Roman" w:hAnsi="Times New Roman" w:cs="Times New Roman"/>
          <w:b/>
          <w:color w:val="000000"/>
          <w:sz w:val="24"/>
          <w:szCs w:val="24"/>
        </w:rPr>
        <w:t>maior desconto</w:t>
      </w:r>
      <w:r w:rsidRPr="005B5E83">
        <w:rPr>
          <w:rFonts w:ascii="Times New Roman" w:eastAsia="Times New Roman" w:hAnsi="Times New Roman" w:cs="Times New Roman"/>
          <w:color w:val="000000"/>
          <w:sz w:val="24"/>
          <w:szCs w:val="24"/>
        </w:rPr>
        <w:t>, conforme definido neste Edital e seus anexos.</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Caso o licitante não apresente lances, concorrerá com o valor de sua proposta.</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Em relação a itens não exclusivos para participação de microempresas e empresas de pequeno porte, uma vez encerrada a etapa de lances</w:t>
      </w:r>
      <w:r w:rsidRPr="005B5E83">
        <w:rPr>
          <w:rFonts w:ascii="Times New Roman" w:eastAsia="Times New Roman" w:hAnsi="Times New Roman" w:cs="Times New Roman"/>
          <w:sz w:val="24"/>
          <w:szCs w:val="24"/>
        </w:rPr>
        <w:t xml:space="preserve">, será efetivada a verificação automática, junto à Receita Federal, do porte da entidade empresarial. O sistema identificará em coluna própria </w:t>
      </w:r>
      <w:proofErr w:type="gramStart"/>
      <w:r w:rsidRPr="005B5E83">
        <w:rPr>
          <w:rFonts w:ascii="Times New Roman" w:eastAsia="Times New Roman" w:hAnsi="Times New Roman" w:cs="Times New Roman"/>
          <w:sz w:val="24"/>
          <w:szCs w:val="24"/>
        </w:rPr>
        <w:t>as</w:t>
      </w:r>
      <w:proofErr w:type="gramEnd"/>
      <w:r w:rsidRPr="005B5E83">
        <w:rPr>
          <w:rFonts w:ascii="Times New Roman" w:eastAsia="Times New Roman" w:hAnsi="Times New Roman" w:cs="Times New Roman"/>
          <w:sz w:val="24"/>
          <w:szCs w:val="24"/>
        </w:rPr>
        <w:t xml:space="preserve"> </w:t>
      </w:r>
      <w:r w:rsidRPr="005B5E83">
        <w:rPr>
          <w:rFonts w:ascii="Times New Roman" w:eastAsia="Times New Roman" w:hAnsi="Times New Roman" w:cs="Times New Roman"/>
          <w:color w:val="000000"/>
          <w:sz w:val="24"/>
          <w:szCs w:val="24"/>
        </w:rPr>
        <w:t>microempresas e empresas de pequeno</w:t>
      </w:r>
      <w:r w:rsidRPr="005B5E83">
        <w:rPr>
          <w:rFonts w:ascii="Times New Roman" w:eastAsia="Times New Roman" w:hAnsi="Times New Roman" w:cs="Times New Roman"/>
          <w:sz w:val="24"/>
          <w:szCs w:val="24"/>
        </w:rPr>
        <w:t xml:space="preserve"> porte participantes, procedendo à comparação com os valores da primeira colocada, se esta for empresa de maior porte, assim como das demais classificadas, para o fim de aplicar-se o disposto nos </w:t>
      </w:r>
      <w:proofErr w:type="spellStart"/>
      <w:r w:rsidRPr="005B5E83">
        <w:rPr>
          <w:rFonts w:ascii="Times New Roman" w:eastAsia="Times New Roman" w:hAnsi="Times New Roman" w:cs="Times New Roman"/>
          <w:sz w:val="24"/>
          <w:szCs w:val="24"/>
        </w:rPr>
        <w:t>arts</w:t>
      </w:r>
      <w:proofErr w:type="spellEnd"/>
      <w:r w:rsidRPr="005B5E83">
        <w:rPr>
          <w:rFonts w:ascii="Times New Roman" w:eastAsia="Times New Roman" w:hAnsi="Times New Roman" w:cs="Times New Roman"/>
          <w:sz w:val="24"/>
          <w:szCs w:val="24"/>
        </w:rPr>
        <w:t>. 44 e 45 da LC nº 123, de 2006, regulamentada pelo Decreto nº 8.538, de 2015.</w:t>
      </w:r>
    </w:p>
    <w:p w:rsidR="00AE298F" w:rsidRPr="005B5E83" w:rsidRDefault="000104BE">
      <w:pPr>
        <w:numPr>
          <w:ilvl w:val="1"/>
          <w:numId w:val="6"/>
        </w:numPr>
        <w:spacing w:before="120" w:after="120" w:line="276" w:lineRule="auto"/>
        <w:ind w:left="0"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Nessas condições, as propostas de microempresas e empresas de pequeno porte que se encontrarem na faixa de até 5% (cinco por cento) acima da melhor proposta</w:t>
      </w:r>
      <w:proofErr w:type="gramStart"/>
      <w:r w:rsidRPr="005B5E83">
        <w:rPr>
          <w:rFonts w:ascii="Times New Roman" w:eastAsia="Times New Roman" w:hAnsi="Times New Roman" w:cs="Times New Roman"/>
          <w:color w:val="000000"/>
          <w:sz w:val="24"/>
          <w:szCs w:val="24"/>
        </w:rPr>
        <w:t xml:space="preserve"> ou melhor</w:t>
      </w:r>
      <w:proofErr w:type="gramEnd"/>
      <w:r w:rsidRPr="005B5E83">
        <w:rPr>
          <w:rFonts w:ascii="Times New Roman" w:eastAsia="Times New Roman" w:hAnsi="Times New Roman" w:cs="Times New Roman"/>
          <w:color w:val="000000"/>
          <w:sz w:val="24"/>
          <w:szCs w:val="24"/>
        </w:rPr>
        <w:t xml:space="preserve"> lance serão consideradas empatadas com a primeira colocada.</w:t>
      </w:r>
    </w:p>
    <w:p w:rsidR="00AE298F" w:rsidRPr="005B5E83" w:rsidRDefault="000104BE">
      <w:pPr>
        <w:numPr>
          <w:ilvl w:val="1"/>
          <w:numId w:val="6"/>
        </w:numPr>
        <w:spacing w:before="120" w:after="120" w:line="276" w:lineRule="auto"/>
        <w:ind w:left="0"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melhor classificada nos termos do item anterior terá o direito de encaminhar uma última oferta para desempate, obrigatoriamente em valor inferior ao da primeira colocada, no prazo de </w:t>
      </w:r>
      <w:proofErr w:type="gramStart"/>
      <w:r w:rsidRPr="005B5E83">
        <w:rPr>
          <w:rFonts w:ascii="Times New Roman" w:eastAsia="Times New Roman" w:hAnsi="Times New Roman" w:cs="Times New Roman"/>
          <w:color w:val="000000"/>
          <w:sz w:val="24"/>
          <w:szCs w:val="24"/>
        </w:rPr>
        <w:t>5</w:t>
      </w:r>
      <w:proofErr w:type="gramEnd"/>
      <w:r w:rsidRPr="005B5E83">
        <w:rPr>
          <w:rFonts w:ascii="Times New Roman" w:eastAsia="Times New Roman" w:hAnsi="Times New Roman" w:cs="Times New Roman"/>
          <w:color w:val="000000"/>
          <w:sz w:val="24"/>
          <w:szCs w:val="24"/>
        </w:rPr>
        <w:t xml:space="preserve"> (cinco) minutos controlados pelo sistema, contados após a comunicação automática para tanto.</w:t>
      </w:r>
    </w:p>
    <w:p w:rsidR="00AE298F" w:rsidRPr="005B5E83" w:rsidRDefault="000104BE">
      <w:pPr>
        <w:numPr>
          <w:ilvl w:val="1"/>
          <w:numId w:val="6"/>
        </w:numPr>
        <w:spacing w:before="120" w:after="120" w:line="276" w:lineRule="auto"/>
        <w:ind w:left="0"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Caso a microempresa ou a empresa de pequeno porte melhor classificada desista ou não se manifeste no prazo estabelecido, serão convocadas as demais licitantes microempresa e empresa de pequeno porte que se encontrem naquele intervalo de 5% (cinco por cento), na ordem de classificação, para o exercício do mesmo direito, no prazo estabelecido no subitem anterior.</w:t>
      </w:r>
    </w:p>
    <w:p w:rsidR="00AE298F" w:rsidRPr="005B5E83" w:rsidRDefault="000104BE">
      <w:pPr>
        <w:numPr>
          <w:ilvl w:val="1"/>
          <w:numId w:val="6"/>
        </w:numPr>
        <w:spacing w:before="120" w:after="120" w:line="276" w:lineRule="auto"/>
        <w:ind w:left="0"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rsidR="00AE298F" w:rsidRPr="005B5E83" w:rsidRDefault="000104BE">
      <w:pPr>
        <w:numPr>
          <w:ilvl w:val="1"/>
          <w:numId w:val="6"/>
        </w:numPr>
        <w:pBdr>
          <w:top w:val="nil"/>
          <w:left w:val="nil"/>
          <w:bottom w:val="nil"/>
          <w:right w:val="nil"/>
          <w:between w:val="nil"/>
        </w:pBdr>
        <w:spacing w:before="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Só poderá haver empate entre propostas iguais (não seguidas de lances), ou entre lances finais da fase fechada do modo de disputa aberto e fechado. </w:t>
      </w:r>
    </w:p>
    <w:p w:rsidR="00AE298F" w:rsidRPr="005B5E83" w:rsidRDefault="000104BE">
      <w:pPr>
        <w:numPr>
          <w:ilvl w:val="1"/>
          <w:numId w:val="6"/>
        </w:numPr>
        <w:pBdr>
          <w:top w:val="nil"/>
          <w:left w:val="nil"/>
          <w:bottom w:val="nil"/>
          <w:right w:val="nil"/>
          <w:between w:val="nil"/>
        </w:pBdr>
        <w:spacing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Havendo eventual empate entre propostas ou lances, o critério de desempate será aquele previsto no art. 3º, § 2º, da Lei nº 8.666, de 1993, assegurando-se a preferência, sucessivamente, aos serviços:</w:t>
      </w:r>
    </w:p>
    <w:p w:rsidR="00AE298F" w:rsidRPr="005B5E83" w:rsidRDefault="000104BE">
      <w:pPr>
        <w:numPr>
          <w:ilvl w:val="2"/>
          <w:numId w:val="6"/>
        </w:numPr>
        <w:pBdr>
          <w:top w:val="nil"/>
          <w:left w:val="nil"/>
          <w:bottom w:val="nil"/>
          <w:right w:val="nil"/>
          <w:between w:val="nil"/>
        </w:pBdr>
        <w:tabs>
          <w:tab w:val="left" w:pos="-12"/>
        </w:tabs>
        <w:spacing w:line="276" w:lineRule="auto"/>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prestados</w:t>
      </w:r>
      <w:proofErr w:type="gramEnd"/>
      <w:r w:rsidRPr="005B5E83">
        <w:rPr>
          <w:rFonts w:ascii="Times New Roman" w:eastAsia="Times New Roman" w:hAnsi="Times New Roman" w:cs="Times New Roman"/>
          <w:color w:val="000000"/>
          <w:sz w:val="24"/>
          <w:szCs w:val="24"/>
        </w:rPr>
        <w:t xml:space="preserve"> por empresas brasileiras; </w:t>
      </w:r>
    </w:p>
    <w:p w:rsidR="00AE298F" w:rsidRPr="005B5E83" w:rsidRDefault="000104BE">
      <w:pPr>
        <w:numPr>
          <w:ilvl w:val="2"/>
          <w:numId w:val="6"/>
        </w:numPr>
        <w:pBdr>
          <w:top w:val="nil"/>
          <w:left w:val="nil"/>
          <w:bottom w:val="nil"/>
          <w:right w:val="nil"/>
          <w:between w:val="nil"/>
        </w:pBdr>
        <w:tabs>
          <w:tab w:val="left" w:pos="-12"/>
        </w:tabs>
        <w:spacing w:line="276" w:lineRule="auto"/>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prestados</w:t>
      </w:r>
      <w:proofErr w:type="gramEnd"/>
      <w:r w:rsidRPr="005B5E83">
        <w:rPr>
          <w:rFonts w:ascii="Times New Roman" w:eastAsia="Times New Roman" w:hAnsi="Times New Roman" w:cs="Times New Roman"/>
          <w:color w:val="000000"/>
          <w:sz w:val="24"/>
          <w:szCs w:val="24"/>
        </w:rPr>
        <w:t xml:space="preserve"> por empresas que invistam em pesquisa e no desenvolvimento de tecnologia no País;</w:t>
      </w:r>
    </w:p>
    <w:p w:rsidR="00AE298F" w:rsidRPr="005B5E83" w:rsidRDefault="000104BE">
      <w:pPr>
        <w:numPr>
          <w:ilvl w:val="2"/>
          <w:numId w:val="6"/>
        </w:numPr>
        <w:pBdr>
          <w:top w:val="nil"/>
          <w:left w:val="nil"/>
          <w:bottom w:val="nil"/>
          <w:right w:val="nil"/>
          <w:between w:val="nil"/>
        </w:pBdr>
        <w:tabs>
          <w:tab w:val="left" w:pos="-12"/>
        </w:tabs>
        <w:spacing w:line="276" w:lineRule="auto"/>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lastRenderedPageBreak/>
        <w:t>prestados</w:t>
      </w:r>
      <w:proofErr w:type="gramEnd"/>
      <w:r w:rsidRPr="005B5E83">
        <w:rPr>
          <w:rFonts w:ascii="Times New Roman" w:eastAsia="Times New Roman" w:hAnsi="Times New Roman" w:cs="Times New Roman"/>
          <w:color w:val="000000"/>
          <w:sz w:val="24"/>
          <w:szCs w:val="24"/>
        </w:rPr>
        <w:t xml:space="preserve"> por empresas que comprovem cumprimento de reserva de cargos prevista em lei para pessoa com deficiência ou para reabilitado da Previdência Social e que atendam às regras de acessibilidade previstas na legislação.</w:t>
      </w:r>
    </w:p>
    <w:p w:rsidR="00AE298F" w:rsidRPr="005B5E83" w:rsidRDefault="000104BE">
      <w:pPr>
        <w:numPr>
          <w:ilvl w:val="1"/>
          <w:numId w:val="6"/>
        </w:numPr>
        <w:pBdr>
          <w:top w:val="nil"/>
          <w:left w:val="nil"/>
          <w:bottom w:val="nil"/>
          <w:right w:val="nil"/>
          <w:between w:val="nil"/>
        </w:pBdr>
        <w:spacing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Persistindo o empate, a proposta vencedora será sorteada pelo sistema eletrônico dentre as propostas ou os lances empatados. </w:t>
      </w:r>
    </w:p>
    <w:p w:rsidR="00AE298F" w:rsidRPr="005B5E83" w:rsidRDefault="000104BE">
      <w:pPr>
        <w:numPr>
          <w:ilvl w:val="1"/>
          <w:numId w:val="6"/>
        </w:numPr>
        <w:pBdr>
          <w:top w:val="nil"/>
          <w:left w:val="nil"/>
          <w:bottom w:val="nil"/>
          <w:right w:val="nil"/>
          <w:between w:val="nil"/>
        </w:pBdr>
        <w:tabs>
          <w:tab w:val="left" w:pos="-12"/>
        </w:tabs>
        <w:spacing w:line="276" w:lineRule="auto"/>
        <w:ind w:left="426"/>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Encerrada a etapa de envio de lances da sessão pública, o pregoeiro deverá encaminhar, pelo sistema eletrônico, contraproposta ao licitante que tenha apresentado o melhor preço, para que seja obtida melhor proposta, vedada a negociação em condições diferentes das previstas neste Edital.</w:t>
      </w:r>
    </w:p>
    <w:p w:rsidR="00AE298F" w:rsidRPr="005B5E83" w:rsidRDefault="000104BE">
      <w:pPr>
        <w:numPr>
          <w:ilvl w:val="2"/>
          <w:numId w:val="6"/>
        </w:numPr>
        <w:pBdr>
          <w:top w:val="nil"/>
          <w:left w:val="nil"/>
          <w:bottom w:val="nil"/>
          <w:right w:val="nil"/>
          <w:between w:val="nil"/>
        </w:pBdr>
        <w:tabs>
          <w:tab w:val="left" w:pos="-12"/>
        </w:tabs>
        <w:spacing w:line="276" w:lineRule="auto"/>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A negociação será realizada por meio do sistema, podendo ser acompanhada pelos demais licitantes.</w:t>
      </w:r>
    </w:p>
    <w:p w:rsidR="00AE298F" w:rsidRPr="005B5E83" w:rsidRDefault="000104BE">
      <w:pPr>
        <w:numPr>
          <w:ilvl w:val="2"/>
          <w:numId w:val="6"/>
        </w:numPr>
        <w:pBdr>
          <w:top w:val="nil"/>
          <w:left w:val="nil"/>
          <w:bottom w:val="nil"/>
          <w:right w:val="nil"/>
          <w:between w:val="nil"/>
        </w:pBdr>
        <w:tabs>
          <w:tab w:val="left" w:pos="-12"/>
        </w:tabs>
        <w:spacing w:line="276" w:lineRule="auto"/>
        <w:jc w:val="both"/>
        <w:rPr>
          <w:rFonts w:ascii="Times New Roman" w:hAnsi="Times New Roman" w:cs="Times New Roman"/>
        </w:rPr>
      </w:pPr>
      <w:r w:rsidRPr="005B5E83">
        <w:rPr>
          <w:rFonts w:ascii="Times New Roman" w:eastAsia="Times New Roman" w:hAnsi="Times New Roman" w:cs="Times New Roman"/>
          <w:color w:val="000000"/>
          <w:sz w:val="24"/>
          <w:szCs w:val="24"/>
        </w:rPr>
        <w:t xml:space="preserve">O pregoeiro solicitará ao licitante melhor classificado que, no prazo de </w:t>
      </w:r>
      <w:proofErr w:type="gramStart"/>
      <w:r w:rsidRPr="005B5E83">
        <w:rPr>
          <w:rFonts w:ascii="Times New Roman" w:eastAsia="Times New Roman" w:hAnsi="Times New Roman" w:cs="Times New Roman"/>
          <w:b/>
          <w:color w:val="000000"/>
          <w:sz w:val="24"/>
          <w:szCs w:val="24"/>
        </w:rPr>
        <w:t>2</w:t>
      </w:r>
      <w:proofErr w:type="gramEnd"/>
      <w:r w:rsidRPr="005B5E83">
        <w:rPr>
          <w:rFonts w:ascii="Times New Roman" w:eastAsia="Times New Roman" w:hAnsi="Times New Roman" w:cs="Times New Roman"/>
          <w:b/>
          <w:color w:val="000000"/>
          <w:sz w:val="24"/>
          <w:szCs w:val="24"/>
        </w:rPr>
        <w:t xml:space="preserve"> (duas)</w:t>
      </w:r>
      <w:r w:rsidRPr="005B5E83">
        <w:rPr>
          <w:rFonts w:ascii="Times New Roman" w:eastAsia="Times New Roman" w:hAnsi="Times New Roman" w:cs="Times New Roman"/>
          <w:b/>
          <w:i/>
          <w:color w:val="000000"/>
          <w:sz w:val="24"/>
          <w:szCs w:val="24"/>
        </w:rPr>
        <w:t xml:space="preserve"> </w:t>
      </w:r>
      <w:r w:rsidRPr="005B5E83">
        <w:rPr>
          <w:rFonts w:ascii="Times New Roman" w:eastAsia="Times New Roman" w:hAnsi="Times New Roman" w:cs="Times New Roman"/>
          <w:b/>
          <w:color w:val="000000"/>
          <w:sz w:val="24"/>
          <w:szCs w:val="24"/>
        </w:rPr>
        <w:t>horas</w:t>
      </w:r>
      <w:r w:rsidRPr="005B5E83">
        <w:rPr>
          <w:rFonts w:ascii="Times New Roman" w:eastAsia="Times New Roman" w:hAnsi="Times New Roman" w:cs="Times New Roman"/>
          <w:color w:val="000000"/>
          <w:sz w:val="24"/>
          <w:szCs w:val="24"/>
        </w:rPr>
        <w:t xml:space="preserve">, envie a proposta adequada ao último lance ofertado após a negociação realizada, acompanhada, </w:t>
      </w:r>
      <w:r w:rsidRPr="005B5E83">
        <w:rPr>
          <w:rFonts w:ascii="Times New Roman" w:eastAsia="Times New Roman" w:hAnsi="Times New Roman" w:cs="Times New Roman"/>
          <w:color w:val="000000"/>
          <w:sz w:val="24"/>
          <w:szCs w:val="24"/>
          <w:u w:val="single"/>
        </w:rPr>
        <w:t>se for o caso, dos documentos complementares</w:t>
      </w:r>
      <w:r w:rsidRPr="005B5E83">
        <w:rPr>
          <w:rFonts w:ascii="Times New Roman" w:eastAsia="Times New Roman" w:hAnsi="Times New Roman" w:cs="Times New Roman"/>
          <w:color w:val="000000"/>
          <w:sz w:val="24"/>
          <w:szCs w:val="24"/>
        </w:rPr>
        <w:t xml:space="preserve">, quando necessários à confirmação daqueles exigidos neste Edital e já apresentados. </w:t>
      </w:r>
    </w:p>
    <w:p w:rsidR="00AE298F" w:rsidRPr="005B5E83" w:rsidRDefault="000104BE">
      <w:pPr>
        <w:numPr>
          <w:ilvl w:val="3"/>
          <w:numId w:val="6"/>
        </w:numPr>
        <w:pBdr>
          <w:top w:val="nil"/>
          <w:left w:val="nil"/>
          <w:bottom w:val="nil"/>
          <w:right w:val="nil"/>
          <w:between w:val="nil"/>
        </w:pBdr>
        <w:tabs>
          <w:tab w:val="left" w:pos="-12"/>
        </w:tabs>
        <w:spacing w:line="276" w:lineRule="auto"/>
        <w:ind w:hanging="648"/>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É facultado ao pregoeiro prorrogar o prazo estabelecido, a partir de solicitação fundamentada feita no chat pelo licitante, antes de findo o prazo.</w:t>
      </w:r>
    </w:p>
    <w:p w:rsidR="00AE298F" w:rsidRPr="005B5E83" w:rsidRDefault="000104BE">
      <w:pPr>
        <w:numPr>
          <w:ilvl w:val="1"/>
          <w:numId w:val="6"/>
        </w:numPr>
        <w:pBdr>
          <w:top w:val="nil"/>
          <w:left w:val="nil"/>
          <w:bottom w:val="nil"/>
          <w:right w:val="nil"/>
          <w:between w:val="nil"/>
        </w:pBdr>
        <w:tabs>
          <w:tab w:val="left" w:pos="-12"/>
        </w:tabs>
        <w:spacing w:after="120" w:line="276" w:lineRule="auto"/>
        <w:ind w:left="426"/>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Após a negociação do preço, o Pregoeiro iniciará a fase de aceitação e julgamento da proposta.</w:t>
      </w:r>
    </w:p>
    <w:p w:rsidR="00AE298F" w:rsidRPr="005B5E83" w:rsidRDefault="000104BE">
      <w:pPr>
        <w:keepNext/>
        <w:keepLines/>
        <w:numPr>
          <w:ilvl w:val="0"/>
          <w:numId w:val="6"/>
        </w:numPr>
        <w:pBdr>
          <w:top w:val="nil"/>
          <w:left w:val="nil"/>
          <w:bottom w:val="nil"/>
          <w:right w:val="nil"/>
          <w:between w:val="nil"/>
        </w:pBdr>
        <w:spacing w:before="480"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DA ACEITABILIDADE DA PROPOSTA VENCEDORA.</w:t>
      </w:r>
    </w:p>
    <w:p w:rsidR="00AE298F" w:rsidRPr="005B5E83" w:rsidRDefault="000104BE">
      <w:pPr>
        <w:numPr>
          <w:ilvl w:val="1"/>
          <w:numId w:val="6"/>
        </w:numPr>
        <w:pBdr>
          <w:top w:val="nil"/>
          <w:left w:val="nil"/>
          <w:bottom w:val="nil"/>
          <w:right w:val="nil"/>
          <w:between w:val="nil"/>
        </w:pBdr>
        <w:spacing w:before="120" w:after="120"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Encerrada a etapa de negociação, o pregoeiro examinará a proposta classificada em primeiro lugar quanto à adequação ao objeto e à compatibilidade do preço em relação ao máximo estipulado para contratação neste Edital e em seus anexos, observado o disposto no parágrafo único do art. 7º e no § 9º do art. 26 do Decreto n.º 10.024/2019.</w:t>
      </w:r>
    </w:p>
    <w:p w:rsidR="00AE298F" w:rsidRPr="005B5E83" w:rsidRDefault="000104BE">
      <w:pPr>
        <w:numPr>
          <w:ilvl w:val="1"/>
          <w:numId w:val="6"/>
        </w:numPr>
        <w:spacing w:before="120" w:after="120" w:line="276" w:lineRule="auto"/>
        <w:ind w:right="-15"/>
        <w:jc w:val="both"/>
        <w:rPr>
          <w:rFonts w:ascii="Times New Roman" w:hAnsi="Times New Roman" w:cs="Times New Roman"/>
          <w:color w:val="000000"/>
          <w:sz w:val="24"/>
          <w:szCs w:val="24"/>
          <w:highlight w:val="white"/>
        </w:rPr>
      </w:pPr>
      <w:r w:rsidRPr="005B5E83">
        <w:rPr>
          <w:rFonts w:ascii="Times New Roman" w:eastAsia="Times New Roman" w:hAnsi="Times New Roman" w:cs="Times New Roman"/>
          <w:color w:val="000000"/>
          <w:sz w:val="24"/>
          <w:szCs w:val="24"/>
          <w:highlight w:val="white"/>
        </w:rPr>
        <w:t>A análise da exequibilidade da proposta de preços deverá ser realizada com o auxílio da Planilha de Custos e Formação de Preços, a ser preenchida pelo licitante em relação à sua proposta final, conforme anexo deste Edital.</w:t>
      </w:r>
    </w:p>
    <w:p w:rsidR="00AE298F" w:rsidRPr="005B5E83" w:rsidRDefault="000104BE">
      <w:pPr>
        <w:numPr>
          <w:ilvl w:val="1"/>
          <w:numId w:val="6"/>
        </w:numPr>
        <w:spacing w:before="120" w:after="120" w:line="276" w:lineRule="auto"/>
        <w:ind w:right="-15"/>
        <w:jc w:val="both"/>
        <w:rPr>
          <w:rFonts w:ascii="Times New Roman" w:hAnsi="Times New Roman" w:cs="Times New Roman"/>
        </w:rPr>
      </w:pPr>
      <w:r w:rsidRPr="005B5E83">
        <w:rPr>
          <w:rFonts w:ascii="Times New Roman" w:eastAsia="Times New Roman" w:hAnsi="Times New Roman" w:cs="Times New Roman"/>
          <w:color w:val="000000"/>
          <w:sz w:val="24"/>
          <w:szCs w:val="24"/>
          <w:highlight w:val="white"/>
        </w:rPr>
        <w:t xml:space="preserve">A Planilha de Custos e Formação de Preços deverá ser encaminhada pelo licitante exclusivamente via sistema, no prazo de </w:t>
      </w:r>
      <w:proofErr w:type="gramStart"/>
      <w:r w:rsidRPr="005B5E83">
        <w:rPr>
          <w:rFonts w:ascii="Times New Roman" w:eastAsia="Times New Roman" w:hAnsi="Times New Roman" w:cs="Times New Roman"/>
          <w:b/>
          <w:color w:val="000000"/>
          <w:sz w:val="24"/>
          <w:szCs w:val="24"/>
          <w:highlight w:val="white"/>
        </w:rPr>
        <w:t>2</w:t>
      </w:r>
      <w:proofErr w:type="gramEnd"/>
      <w:r w:rsidRPr="005B5E83">
        <w:rPr>
          <w:rFonts w:ascii="Times New Roman" w:eastAsia="Times New Roman" w:hAnsi="Times New Roman" w:cs="Times New Roman"/>
          <w:b/>
          <w:color w:val="000000"/>
          <w:sz w:val="24"/>
          <w:szCs w:val="24"/>
          <w:highlight w:val="white"/>
        </w:rPr>
        <w:t xml:space="preserve"> (duas) horas,</w:t>
      </w:r>
      <w:r w:rsidRPr="005B5E83">
        <w:rPr>
          <w:rFonts w:ascii="Times New Roman" w:eastAsia="Times New Roman" w:hAnsi="Times New Roman" w:cs="Times New Roman"/>
          <w:color w:val="000000"/>
          <w:sz w:val="24"/>
          <w:szCs w:val="24"/>
          <w:highlight w:val="white"/>
        </w:rPr>
        <w:t xml:space="preserve"> contado da solicitação do pregoeiro, </w:t>
      </w:r>
      <w:r w:rsidRPr="005B5E83">
        <w:rPr>
          <w:rFonts w:ascii="Times New Roman" w:eastAsia="Times New Roman" w:hAnsi="Times New Roman" w:cs="Times New Roman"/>
          <w:color w:val="000000"/>
          <w:sz w:val="24"/>
          <w:szCs w:val="24"/>
        </w:rPr>
        <w:t xml:space="preserve">com os respectivos valores readequados ao lance vencedor, </w:t>
      </w:r>
      <w:r w:rsidRPr="005B5E83">
        <w:rPr>
          <w:rFonts w:ascii="Times New Roman" w:eastAsia="Times New Roman" w:hAnsi="Times New Roman" w:cs="Times New Roman"/>
          <w:color w:val="000000"/>
          <w:sz w:val="24"/>
          <w:szCs w:val="24"/>
          <w:highlight w:val="white"/>
        </w:rPr>
        <w:t>e será analisada pelo Pregoeiro no momento da aceitação do lance vencedor.</w:t>
      </w:r>
    </w:p>
    <w:p w:rsidR="00AE298F" w:rsidRPr="005B5E83" w:rsidRDefault="000104BE">
      <w:pPr>
        <w:numPr>
          <w:ilvl w:val="1"/>
          <w:numId w:val="6"/>
        </w:numPr>
        <w:pBdr>
          <w:top w:val="nil"/>
          <w:left w:val="nil"/>
          <w:bottom w:val="nil"/>
          <w:right w:val="nil"/>
          <w:between w:val="nil"/>
        </w:pBdr>
        <w:spacing w:before="120" w:after="120"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inexequibilidade dos valores referentes a itens isolados da Planilha de Custos e Formação de Preços não caracteriza motivo suficiente para a desclassificação da proposta, desde que não contrariem exigências legais. </w:t>
      </w:r>
    </w:p>
    <w:p w:rsidR="00AE298F" w:rsidRPr="005B5E83" w:rsidRDefault="000104BE">
      <w:pPr>
        <w:numPr>
          <w:ilvl w:val="1"/>
          <w:numId w:val="6"/>
        </w:numPr>
        <w:spacing w:before="120" w:after="120"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Será desclassificada a proposta ou o lance vencedor, nos termos do item 9.1 do Anexo VII-A da In SEGES/MP n. 5/2017, que: </w:t>
      </w:r>
      <w:bookmarkStart w:id="1" w:name="30j0zll" w:colFirst="0" w:colLast="0"/>
      <w:bookmarkEnd w:id="1"/>
    </w:p>
    <w:p w:rsidR="00AE298F" w:rsidRPr="005B5E83" w:rsidRDefault="000104BE">
      <w:pPr>
        <w:numPr>
          <w:ilvl w:val="2"/>
          <w:numId w:val="6"/>
        </w:numPr>
        <w:spacing w:before="120" w:after="120" w:line="276" w:lineRule="auto"/>
        <w:ind w:right="-15"/>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não</w:t>
      </w:r>
      <w:proofErr w:type="gramEnd"/>
      <w:r w:rsidRPr="005B5E83">
        <w:rPr>
          <w:rFonts w:ascii="Times New Roman" w:eastAsia="Times New Roman" w:hAnsi="Times New Roman" w:cs="Times New Roman"/>
          <w:color w:val="000000"/>
          <w:sz w:val="24"/>
          <w:szCs w:val="24"/>
        </w:rPr>
        <w:t xml:space="preserve"> estiver em conformidade com os requisitos estabelecidos neste edital;</w:t>
      </w:r>
    </w:p>
    <w:p w:rsidR="00AE298F" w:rsidRPr="005B5E83" w:rsidRDefault="000104BE">
      <w:pPr>
        <w:numPr>
          <w:ilvl w:val="2"/>
          <w:numId w:val="6"/>
        </w:numPr>
        <w:spacing w:before="120" w:after="120" w:line="276" w:lineRule="auto"/>
        <w:ind w:right="-15"/>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lastRenderedPageBreak/>
        <w:t>contenha</w:t>
      </w:r>
      <w:proofErr w:type="gramEnd"/>
      <w:r w:rsidRPr="005B5E83">
        <w:rPr>
          <w:rFonts w:ascii="Times New Roman" w:eastAsia="Times New Roman" w:hAnsi="Times New Roman" w:cs="Times New Roman"/>
          <w:color w:val="000000"/>
          <w:sz w:val="24"/>
          <w:szCs w:val="24"/>
        </w:rPr>
        <w:t xml:space="preserve"> vício insanável ou ilegalidade;</w:t>
      </w:r>
    </w:p>
    <w:p w:rsidR="00AE298F" w:rsidRPr="005B5E83" w:rsidRDefault="000104BE">
      <w:pPr>
        <w:numPr>
          <w:ilvl w:val="2"/>
          <w:numId w:val="6"/>
        </w:numPr>
        <w:spacing w:before="120" w:after="120" w:line="276" w:lineRule="auto"/>
        <w:ind w:right="-15"/>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não</w:t>
      </w:r>
      <w:proofErr w:type="gramEnd"/>
      <w:r w:rsidRPr="005B5E83">
        <w:rPr>
          <w:rFonts w:ascii="Times New Roman" w:eastAsia="Times New Roman" w:hAnsi="Times New Roman" w:cs="Times New Roman"/>
          <w:color w:val="000000"/>
          <w:sz w:val="24"/>
          <w:szCs w:val="24"/>
        </w:rPr>
        <w:t xml:space="preserve"> apresente as especificações técnicas exigidas pelo Termo de Referência;</w:t>
      </w:r>
    </w:p>
    <w:p w:rsidR="00AE298F" w:rsidRPr="005B5E83" w:rsidRDefault="000104BE">
      <w:pPr>
        <w:numPr>
          <w:ilvl w:val="2"/>
          <w:numId w:val="6"/>
        </w:numPr>
        <w:spacing w:before="120" w:after="120" w:line="276" w:lineRule="auto"/>
        <w:ind w:right="-15"/>
        <w:jc w:val="both"/>
        <w:rPr>
          <w:rFonts w:ascii="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apresentar</w:t>
      </w:r>
      <w:proofErr w:type="gramEnd"/>
      <w:r w:rsidRPr="005B5E83">
        <w:rPr>
          <w:rFonts w:ascii="Times New Roman" w:eastAsia="Times New Roman" w:hAnsi="Times New Roman" w:cs="Times New Roman"/>
          <w:color w:val="000000"/>
          <w:sz w:val="24"/>
          <w:szCs w:val="24"/>
        </w:rPr>
        <w:t xml:space="preserve"> preço final superior ao preço máximo fixado (Acórdão nº 1455/2018 -TCU - Plenário), percentual de desconto inferior ao mínimo exigido, ou que apresentar preço manifestamente inexequível;. </w:t>
      </w:r>
    </w:p>
    <w:p w:rsidR="00AE298F" w:rsidRPr="005B5E83" w:rsidRDefault="000104BE">
      <w:pPr>
        <w:numPr>
          <w:ilvl w:val="3"/>
          <w:numId w:val="6"/>
        </w:numPr>
        <w:spacing w:before="120" w:after="120" w:line="276" w:lineRule="auto"/>
        <w:ind w:right="-15" w:hanging="648"/>
        <w:jc w:val="both"/>
        <w:rPr>
          <w:rFonts w:ascii="Times New Roman" w:eastAsia="Times New Roman" w:hAnsi="Times New Roman" w:cs="Times New Roman"/>
          <w:sz w:val="24"/>
          <w:szCs w:val="24"/>
        </w:rPr>
      </w:pPr>
      <w:r w:rsidRPr="005B5E83">
        <w:rPr>
          <w:rFonts w:ascii="Times New Roman" w:eastAsia="Times New Roman" w:hAnsi="Times New Roman" w:cs="Times New Roman"/>
          <w:sz w:val="24"/>
          <w:szCs w:val="24"/>
        </w:rPr>
        <w:t>Quando o licitante não conseguir comprovar que possui ou possuirá recursos suficientes para executar a contento o objeto, será considerada inexequível a proposta de preços ou menor lance que:</w:t>
      </w:r>
    </w:p>
    <w:p w:rsidR="00AE298F" w:rsidRPr="005B5E83" w:rsidRDefault="000104BE">
      <w:pPr>
        <w:numPr>
          <w:ilvl w:val="4"/>
          <w:numId w:val="6"/>
        </w:numPr>
        <w:spacing w:before="120" w:after="120" w:line="276" w:lineRule="auto"/>
        <w:ind w:right="-15" w:hanging="791"/>
        <w:jc w:val="both"/>
        <w:rPr>
          <w:rFonts w:ascii="Times New Roman" w:eastAsia="Times New Roman" w:hAnsi="Times New Roman" w:cs="Times New Roman"/>
          <w:sz w:val="24"/>
          <w:szCs w:val="24"/>
        </w:rPr>
      </w:pPr>
      <w:proofErr w:type="gramStart"/>
      <w:r w:rsidRPr="005B5E83">
        <w:rPr>
          <w:rFonts w:ascii="Times New Roman" w:eastAsia="Times New Roman" w:hAnsi="Times New Roman" w:cs="Times New Roman"/>
          <w:sz w:val="24"/>
          <w:szCs w:val="24"/>
        </w:rPr>
        <w:t>for</w:t>
      </w:r>
      <w:proofErr w:type="gramEnd"/>
      <w:r w:rsidRPr="005B5E83">
        <w:rPr>
          <w:rFonts w:ascii="Times New Roman" w:eastAsia="Times New Roman" w:hAnsi="Times New Roman" w:cs="Times New Roman"/>
          <w:sz w:val="24"/>
          <w:szCs w:val="24"/>
        </w:rPr>
        <w:t xml:space="preserve">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rsidR="00AE298F" w:rsidRPr="005B5E83" w:rsidRDefault="000104BE">
      <w:pPr>
        <w:numPr>
          <w:ilvl w:val="4"/>
          <w:numId w:val="6"/>
        </w:numPr>
        <w:spacing w:before="120" w:after="120" w:line="276" w:lineRule="auto"/>
        <w:ind w:right="-15" w:hanging="791"/>
        <w:jc w:val="both"/>
        <w:rPr>
          <w:rFonts w:ascii="Times New Roman" w:eastAsia="Times New Roman" w:hAnsi="Times New Roman" w:cs="Times New Roman"/>
          <w:sz w:val="24"/>
          <w:szCs w:val="24"/>
        </w:rPr>
      </w:pPr>
      <w:proofErr w:type="gramStart"/>
      <w:r w:rsidRPr="005B5E83">
        <w:rPr>
          <w:rFonts w:ascii="Times New Roman" w:eastAsia="Times New Roman" w:hAnsi="Times New Roman" w:cs="Times New Roman"/>
          <w:sz w:val="24"/>
          <w:szCs w:val="24"/>
        </w:rPr>
        <w:t>apresentar</w:t>
      </w:r>
      <w:proofErr w:type="gramEnd"/>
      <w:r w:rsidRPr="005B5E83">
        <w:rPr>
          <w:rFonts w:ascii="Times New Roman" w:eastAsia="Times New Roman" w:hAnsi="Times New Roman" w:cs="Times New Roman"/>
          <w:color w:val="000000"/>
          <w:sz w:val="24"/>
          <w:szCs w:val="24"/>
        </w:rPr>
        <w:t xml:space="preserve"> um ou mais valores da planilha de custo que sejam inferiores àqueles fixados em instrumentos de caráter normativo obrigatório, tais como leis, medidas provisórias e convenções coletivas de trabalho vigentes.</w:t>
      </w:r>
    </w:p>
    <w:p w:rsidR="00AE298F" w:rsidRPr="005B5E83" w:rsidRDefault="00AE298F">
      <w:pPr>
        <w:pBdr>
          <w:top w:val="nil"/>
          <w:left w:val="nil"/>
          <w:bottom w:val="nil"/>
          <w:right w:val="nil"/>
          <w:between w:val="nil"/>
        </w:pBdr>
        <w:spacing w:before="120" w:line="276" w:lineRule="auto"/>
        <w:ind w:left="1190" w:right="-15"/>
        <w:jc w:val="both"/>
        <w:rPr>
          <w:rFonts w:ascii="Times New Roman" w:eastAsia="Times New Roman" w:hAnsi="Times New Roman" w:cs="Times New Roman"/>
          <w:color w:val="000000"/>
          <w:sz w:val="24"/>
          <w:szCs w:val="24"/>
        </w:rPr>
      </w:pPr>
    </w:p>
    <w:p w:rsidR="00AE298F" w:rsidRPr="005B5E83" w:rsidRDefault="000104BE">
      <w:pPr>
        <w:numPr>
          <w:ilvl w:val="1"/>
          <w:numId w:val="6"/>
        </w:numPr>
        <w:pBdr>
          <w:top w:val="nil"/>
          <w:left w:val="nil"/>
          <w:bottom w:val="nil"/>
          <w:right w:val="nil"/>
          <w:between w:val="nil"/>
        </w:pBdr>
        <w:spacing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 houver indícios de inexequibilidade da proposta de preço, ou em caso da necessidade de esclarecimentos complementares, poderão ser efetuadas diligências, na forma do § 3° do artigo 43 da Lei n° 8.666, de 1993 e a exemplo das enumeradas no item 9.4 do Anexo VII-A da IN SEGES/MP N. 5, de 2017, para que a empresa comprove a exequibilidade da proposta.</w:t>
      </w:r>
    </w:p>
    <w:p w:rsidR="00AE298F" w:rsidRPr="005B5E83" w:rsidRDefault="000104BE">
      <w:pPr>
        <w:numPr>
          <w:ilvl w:val="1"/>
          <w:numId w:val="6"/>
        </w:numPr>
        <w:pBdr>
          <w:top w:val="nil"/>
          <w:left w:val="nil"/>
          <w:bottom w:val="nil"/>
          <w:right w:val="nil"/>
          <w:between w:val="nil"/>
        </w:pBdr>
        <w:spacing w:after="120"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Qualquer interessado poderá requerer que se realizem diligências para aferir a exequibilidade e a legalidade das propostas, devendo apresentar as provas ou os indícios que fundamentam a suspeita.</w:t>
      </w:r>
    </w:p>
    <w:p w:rsidR="00AE298F" w:rsidRPr="005B5E83" w:rsidRDefault="000104BE">
      <w:pPr>
        <w:spacing w:before="120" w:after="120" w:line="276" w:lineRule="auto"/>
        <w:ind w:left="1276"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8.8.1. Na hipótese de necessidade de suspensão da sessão pública para a realização de diligências, com vistas ao saneamento das propostas, a sessão pública somente poderá ser reiniciada mediante aviso prévio no sistema com, no mínimo, vinte e quatro horas de antecedência, e a ocorrência será registrada em </w:t>
      </w:r>
      <w:proofErr w:type="gramStart"/>
      <w:r w:rsidRPr="005B5E83">
        <w:rPr>
          <w:rFonts w:ascii="Times New Roman" w:eastAsia="Times New Roman" w:hAnsi="Times New Roman" w:cs="Times New Roman"/>
          <w:color w:val="000000"/>
          <w:sz w:val="24"/>
          <w:szCs w:val="24"/>
        </w:rPr>
        <w:t>ata</w:t>
      </w:r>
      <w:proofErr w:type="gramEnd"/>
    </w:p>
    <w:p w:rsidR="00AE298F" w:rsidRPr="005B5E83" w:rsidRDefault="000104BE">
      <w:pPr>
        <w:numPr>
          <w:ilvl w:val="1"/>
          <w:numId w:val="6"/>
        </w:numPr>
        <w:pBdr>
          <w:top w:val="nil"/>
          <w:left w:val="nil"/>
          <w:bottom w:val="nil"/>
          <w:right w:val="nil"/>
          <w:between w:val="nil"/>
        </w:pBdr>
        <w:spacing w:before="120" w:line="276" w:lineRule="auto"/>
        <w:ind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Pregoeiro poderá convocar o licitante para enviar documento digital complementar, por meio de funcionalidade disponível no sistema, no prazo de </w:t>
      </w:r>
      <w:proofErr w:type="gramStart"/>
      <w:r w:rsidRPr="005B5E83">
        <w:rPr>
          <w:rFonts w:ascii="Times New Roman" w:eastAsia="Times New Roman" w:hAnsi="Times New Roman" w:cs="Times New Roman"/>
          <w:b/>
          <w:color w:val="000000"/>
          <w:sz w:val="24"/>
          <w:szCs w:val="24"/>
        </w:rPr>
        <w:t>2</w:t>
      </w:r>
      <w:proofErr w:type="gramEnd"/>
      <w:r w:rsidRPr="005B5E83">
        <w:rPr>
          <w:rFonts w:ascii="Times New Roman" w:eastAsia="Times New Roman" w:hAnsi="Times New Roman" w:cs="Times New Roman"/>
          <w:b/>
          <w:color w:val="000000"/>
          <w:sz w:val="24"/>
          <w:szCs w:val="24"/>
        </w:rPr>
        <w:t xml:space="preserve"> (duas) horas,</w:t>
      </w:r>
      <w:r w:rsidRPr="005B5E83">
        <w:rPr>
          <w:rFonts w:ascii="Times New Roman" w:eastAsia="Times New Roman" w:hAnsi="Times New Roman" w:cs="Times New Roman"/>
          <w:color w:val="FF0000"/>
          <w:sz w:val="24"/>
          <w:szCs w:val="24"/>
        </w:rPr>
        <w:t xml:space="preserve"> </w:t>
      </w:r>
      <w:r w:rsidRPr="005B5E83">
        <w:rPr>
          <w:rFonts w:ascii="Times New Roman" w:eastAsia="Times New Roman" w:hAnsi="Times New Roman" w:cs="Times New Roman"/>
          <w:color w:val="000000"/>
          <w:sz w:val="24"/>
          <w:szCs w:val="24"/>
        </w:rPr>
        <w:t>sob pena de não aceitação da proposta.</w:t>
      </w:r>
    </w:p>
    <w:p w:rsidR="00AE298F" w:rsidRPr="005B5E83" w:rsidRDefault="000104BE">
      <w:pPr>
        <w:numPr>
          <w:ilvl w:val="2"/>
          <w:numId w:val="6"/>
        </w:numPr>
        <w:pBdr>
          <w:top w:val="nil"/>
          <w:left w:val="nil"/>
          <w:bottom w:val="nil"/>
          <w:right w:val="nil"/>
          <w:between w:val="nil"/>
        </w:pBdr>
        <w:spacing w:line="276" w:lineRule="auto"/>
        <w:ind w:left="2334" w:right="-15" w:hanging="72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É facultado ao pregoeiro prorrogar o prazo estabelecido, a partir de solicitação fundamentada feita no chat pelo licitante, antes de findo o </w:t>
      </w:r>
      <w:proofErr w:type="gramStart"/>
      <w:r w:rsidRPr="005B5E83">
        <w:rPr>
          <w:rFonts w:ascii="Times New Roman" w:eastAsia="Times New Roman" w:hAnsi="Times New Roman" w:cs="Times New Roman"/>
          <w:color w:val="000000"/>
          <w:sz w:val="24"/>
          <w:szCs w:val="24"/>
        </w:rPr>
        <w:t>prazo</w:t>
      </w:r>
      <w:proofErr w:type="gramEnd"/>
    </w:p>
    <w:p w:rsidR="00AE298F" w:rsidRPr="005B5E83" w:rsidRDefault="000104BE">
      <w:pPr>
        <w:numPr>
          <w:ilvl w:val="2"/>
          <w:numId w:val="6"/>
        </w:numPr>
        <w:pBdr>
          <w:top w:val="nil"/>
          <w:left w:val="nil"/>
          <w:bottom w:val="nil"/>
          <w:right w:val="nil"/>
          <w:between w:val="nil"/>
        </w:pBdr>
        <w:spacing w:line="276" w:lineRule="auto"/>
        <w:ind w:left="2334" w:right="-15" w:hanging="72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lastRenderedPageBreak/>
        <w:t>Dentre os documentos passíveis de solicitação pelo Pregoeiro, destacam-se as planilhas de custo readequadas com o valor final ofertado.</w:t>
      </w:r>
    </w:p>
    <w:p w:rsidR="00AE298F" w:rsidRPr="005B5E83" w:rsidRDefault="000104BE">
      <w:pPr>
        <w:numPr>
          <w:ilvl w:val="1"/>
          <w:numId w:val="4"/>
        </w:numPr>
        <w:pBdr>
          <w:top w:val="nil"/>
          <w:left w:val="nil"/>
          <w:bottom w:val="nil"/>
          <w:right w:val="nil"/>
          <w:between w:val="nil"/>
        </w:pBdr>
        <w:spacing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Todos os dados informados pelo licitante em sua planilha deverão refletir com fidelidade os custos especificados e a margem de lucro pretendida.</w:t>
      </w:r>
    </w:p>
    <w:p w:rsidR="00AE298F" w:rsidRPr="005B5E83" w:rsidRDefault="000104BE">
      <w:pPr>
        <w:numPr>
          <w:ilvl w:val="1"/>
          <w:numId w:val="4"/>
        </w:numPr>
        <w:pBdr>
          <w:top w:val="nil"/>
          <w:left w:val="nil"/>
          <w:bottom w:val="nil"/>
          <w:right w:val="nil"/>
          <w:between w:val="nil"/>
        </w:pBdr>
        <w:spacing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O Pregoeiro analisará a compatibilidade dos preços unitários apresentados na Planilha de Custos e Formação de Preços com aqueles praticados no mercado em relação aos insumos e também quanto aos salários das categorias envolvidas na contratação;</w:t>
      </w:r>
    </w:p>
    <w:p w:rsidR="00AE298F" w:rsidRPr="005B5E83" w:rsidRDefault="000104BE">
      <w:pPr>
        <w:numPr>
          <w:ilvl w:val="1"/>
          <w:numId w:val="4"/>
        </w:numPr>
        <w:pBdr>
          <w:top w:val="nil"/>
          <w:left w:val="nil"/>
          <w:bottom w:val="nil"/>
          <w:right w:val="nil"/>
          <w:between w:val="nil"/>
        </w:pBdr>
        <w:shd w:val="clear" w:color="auto" w:fill="FFFFFF"/>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Erros no preenchimento da planilha </w:t>
      </w:r>
      <w:proofErr w:type="spellStart"/>
      <w:r w:rsidRPr="005B5E83">
        <w:rPr>
          <w:rFonts w:ascii="Times New Roman" w:eastAsia="Times New Roman" w:hAnsi="Times New Roman" w:cs="Times New Roman"/>
          <w:color w:val="000000"/>
          <w:sz w:val="24"/>
          <w:szCs w:val="24"/>
        </w:rPr>
        <w:t>não</w:t>
      </w:r>
      <w:proofErr w:type="spellEnd"/>
      <w:r w:rsidRPr="005B5E83">
        <w:rPr>
          <w:rFonts w:ascii="Times New Roman" w:eastAsia="Times New Roman" w:hAnsi="Times New Roman" w:cs="Times New Roman"/>
          <w:color w:val="000000"/>
          <w:sz w:val="24"/>
          <w:szCs w:val="24"/>
        </w:rPr>
        <w:t xml:space="preserve"> constituem motivo para a </w:t>
      </w:r>
      <w:proofErr w:type="spellStart"/>
      <w:r w:rsidRPr="005B5E83">
        <w:rPr>
          <w:rFonts w:ascii="Times New Roman" w:eastAsia="Times New Roman" w:hAnsi="Times New Roman" w:cs="Times New Roman"/>
          <w:color w:val="000000"/>
          <w:sz w:val="24"/>
          <w:szCs w:val="24"/>
        </w:rPr>
        <w:t>desclassificação</w:t>
      </w:r>
      <w:proofErr w:type="spellEnd"/>
      <w:r w:rsidRPr="005B5E83">
        <w:rPr>
          <w:rFonts w:ascii="Times New Roman" w:eastAsia="Times New Roman" w:hAnsi="Times New Roman" w:cs="Times New Roman"/>
          <w:color w:val="000000"/>
          <w:sz w:val="24"/>
          <w:szCs w:val="24"/>
        </w:rPr>
        <w:t xml:space="preserve"> da proposta. A planilha </w:t>
      </w:r>
      <w:proofErr w:type="spellStart"/>
      <w:r w:rsidRPr="005B5E83">
        <w:rPr>
          <w:rFonts w:ascii="Times New Roman" w:eastAsia="Times New Roman" w:hAnsi="Times New Roman" w:cs="Times New Roman"/>
          <w:color w:val="000000"/>
          <w:sz w:val="24"/>
          <w:szCs w:val="24"/>
        </w:rPr>
        <w:t>podera</w:t>
      </w:r>
      <w:proofErr w:type="spellEnd"/>
      <w:r w:rsidRPr="005B5E83">
        <w:rPr>
          <w:rFonts w:ascii="Times New Roman" w:eastAsia="Times New Roman" w:hAnsi="Times New Roman" w:cs="Times New Roman"/>
          <w:color w:val="000000"/>
          <w:sz w:val="24"/>
          <w:szCs w:val="24"/>
        </w:rPr>
        <w:t>́ ser ajustada pelo licitante, no prazo indicado pelo Pregoeiro, desde que não haja majoração do preço (diminuição do desconto).</w:t>
      </w:r>
    </w:p>
    <w:p w:rsidR="00AE298F" w:rsidRPr="005B5E83" w:rsidRDefault="000104BE">
      <w:pPr>
        <w:numPr>
          <w:ilvl w:val="2"/>
          <w:numId w:val="4"/>
        </w:numPr>
        <w:pBdr>
          <w:top w:val="nil"/>
          <w:left w:val="nil"/>
          <w:bottom w:val="nil"/>
          <w:right w:val="nil"/>
          <w:between w:val="nil"/>
        </w:pBdr>
        <w:shd w:val="clear" w:color="auto" w:fill="FFFFFF"/>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ajuste de que trata este dispositivo se limita a sanar erros ou falhas que não alterem a substância das propostas;</w:t>
      </w:r>
    </w:p>
    <w:p w:rsidR="00AE298F" w:rsidRPr="005B5E83" w:rsidRDefault="000104BE">
      <w:pPr>
        <w:numPr>
          <w:ilvl w:val="2"/>
          <w:numId w:val="4"/>
        </w:numPr>
        <w:pBdr>
          <w:top w:val="nil"/>
          <w:left w:val="nil"/>
          <w:bottom w:val="nil"/>
          <w:right w:val="nil"/>
          <w:between w:val="nil"/>
        </w:pBdr>
        <w:shd w:val="clear" w:color="auto" w:fill="FFFFFF"/>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Considera-se erro no preenchimento da planilha passível de correção a </w:t>
      </w:r>
      <w:proofErr w:type="spellStart"/>
      <w:r w:rsidRPr="005B5E83">
        <w:rPr>
          <w:rFonts w:ascii="Times New Roman" w:eastAsia="Times New Roman" w:hAnsi="Times New Roman" w:cs="Times New Roman"/>
          <w:color w:val="000000"/>
          <w:sz w:val="24"/>
          <w:szCs w:val="24"/>
        </w:rPr>
        <w:t>indicação</w:t>
      </w:r>
      <w:proofErr w:type="spellEnd"/>
      <w:r w:rsidRPr="005B5E83">
        <w:rPr>
          <w:rFonts w:ascii="Times New Roman" w:eastAsia="Times New Roman" w:hAnsi="Times New Roman" w:cs="Times New Roman"/>
          <w:color w:val="000000"/>
          <w:sz w:val="24"/>
          <w:szCs w:val="24"/>
        </w:rPr>
        <w:t xml:space="preserve"> de recolhimento de impostos e </w:t>
      </w:r>
      <w:proofErr w:type="spellStart"/>
      <w:r w:rsidRPr="005B5E83">
        <w:rPr>
          <w:rFonts w:ascii="Times New Roman" w:eastAsia="Times New Roman" w:hAnsi="Times New Roman" w:cs="Times New Roman"/>
          <w:color w:val="000000"/>
          <w:sz w:val="24"/>
          <w:szCs w:val="24"/>
        </w:rPr>
        <w:t>contribuiçõ</w:t>
      </w:r>
      <w:proofErr w:type="gramStart"/>
      <w:r w:rsidRPr="005B5E83">
        <w:rPr>
          <w:rFonts w:ascii="Times New Roman" w:eastAsia="Times New Roman" w:hAnsi="Times New Roman" w:cs="Times New Roman"/>
          <w:color w:val="000000"/>
          <w:sz w:val="24"/>
          <w:szCs w:val="24"/>
        </w:rPr>
        <w:t>es</w:t>
      </w:r>
      <w:proofErr w:type="spellEnd"/>
      <w:proofErr w:type="gramEnd"/>
      <w:r w:rsidRPr="005B5E83">
        <w:rPr>
          <w:rFonts w:ascii="Times New Roman" w:eastAsia="Times New Roman" w:hAnsi="Times New Roman" w:cs="Times New Roman"/>
          <w:color w:val="000000"/>
          <w:sz w:val="24"/>
          <w:szCs w:val="24"/>
        </w:rPr>
        <w:t xml:space="preserve"> na forma do Simples Nacional, quando não cabível esse regime.</w:t>
      </w:r>
    </w:p>
    <w:p w:rsidR="00AE298F" w:rsidRPr="005B5E83" w:rsidRDefault="000104BE">
      <w:pPr>
        <w:numPr>
          <w:ilvl w:val="1"/>
          <w:numId w:val="4"/>
        </w:numPr>
        <w:pBdr>
          <w:top w:val="nil"/>
          <w:left w:val="nil"/>
          <w:bottom w:val="nil"/>
          <w:right w:val="nil"/>
          <w:between w:val="nil"/>
        </w:pBdr>
        <w:spacing w:before="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Para fins de análise da proposta quanto ao cumprimento das especificações do objeto, poderá ser colhida a manifestação escrita do setor requisitante do serviço ou da área especializada no objeto.</w:t>
      </w:r>
    </w:p>
    <w:p w:rsidR="00AE298F" w:rsidRPr="005B5E83" w:rsidRDefault="000104BE">
      <w:pPr>
        <w:numPr>
          <w:ilvl w:val="1"/>
          <w:numId w:val="4"/>
        </w:numPr>
        <w:pBdr>
          <w:top w:val="nil"/>
          <w:left w:val="nil"/>
          <w:bottom w:val="nil"/>
          <w:right w:val="nil"/>
          <w:between w:val="nil"/>
        </w:pBdr>
        <w:spacing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 a proposta ou lance vencedor for desclassificado, o Pregoeiro examinará a proposta ou lance subsequente, e, assim sucessivamente, na ordem de classificação.</w:t>
      </w:r>
    </w:p>
    <w:p w:rsidR="00AE298F" w:rsidRPr="005B5E83" w:rsidRDefault="000104BE">
      <w:pPr>
        <w:numPr>
          <w:ilvl w:val="1"/>
          <w:numId w:val="4"/>
        </w:numPr>
        <w:pBdr>
          <w:top w:val="nil"/>
          <w:left w:val="nil"/>
          <w:bottom w:val="nil"/>
          <w:right w:val="nil"/>
          <w:between w:val="nil"/>
        </w:pBdr>
        <w:spacing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Havendo necessidade, o Pregoeiro suspenderá a sessão, informando no “chat” a nova data e horário para a continuidade da mesma.</w:t>
      </w:r>
    </w:p>
    <w:p w:rsidR="00AE298F" w:rsidRPr="005B5E83" w:rsidRDefault="000104BE">
      <w:pPr>
        <w:numPr>
          <w:ilvl w:val="1"/>
          <w:numId w:val="4"/>
        </w:numPr>
        <w:pBdr>
          <w:top w:val="nil"/>
          <w:left w:val="nil"/>
          <w:bottom w:val="nil"/>
          <w:right w:val="nil"/>
          <w:between w:val="nil"/>
        </w:pBdr>
        <w:spacing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Nos itens não exclusivos para a participação de microempresas e empresas de pequeno porte, sempre que a proposta não for aceita, e antes de o Pregoeiro passar à subsequente, haverá nova verificação, pelo sistema, da eventual ocorrência do empate ficto, previsto nos artigos 44 e 45 da LC nº 123, de 2006, seguindo-se a disciplina antes estabelecida, se for o caso.</w:t>
      </w:r>
    </w:p>
    <w:p w:rsidR="00AE298F" w:rsidRPr="005B5E83" w:rsidRDefault="000104BE">
      <w:pPr>
        <w:numPr>
          <w:ilvl w:val="1"/>
          <w:numId w:val="4"/>
        </w:numPr>
        <w:pBdr>
          <w:top w:val="nil"/>
          <w:left w:val="nil"/>
          <w:bottom w:val="nil"/>
          <w:right w:val="nil"/>
          <w:between w:val="nil"/>
        </w:pBdr>
        <w:spacing w:after="120" w:line="276" w:lineRule="auto"/>
        <w:ind w:right="-15"/>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Encerrada a análise quanto à aceitação da proposta, o pregoeiro verificará a habilitação do licitante, observado o disposto neste </w:t>
      </w:r>
      <w:proofErr w:type="gramStart"/>
      <w:r w:rsidRPr="005B5E83">
        <w:rPr>
          <w:rFonts w:ascii="Times New Roman" w:eastAsia="Times New Roman" w:hAnsi="Times New Roman" w:cs="Times New Roman"/>
          <w:color w:val="000000"/>
          <w:sz w:val="24"/>
          <w:szCs w:val="24"/>
        </w:rPr>
        <w:t>Edital</w:t>
      </w:r>
      <w:proofErr w:type="gramEnd"/>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 xml:space="preserve">DA HABILITAÇÃO </w:t>
      </w:r>
    </w:p>
    <w:p w:rsidR="00AE298F" w:rsidRPr="005B5E83" w:rsidRDefault="000104BE">
      <w:pPr>
        <w:numPr>
          <w:ilvl w:val="1"/>
          <w:numId w:val="5"/>
        </w:numPr>
        <w:pBdr>
          <w:top w:val="nil"/>
          <w:left w:val="nil"/>
          <w:bottom w:val="nil"/>
          <w:right w:val="nil"/>
          <w:between w:val="nil"/>
        </w:pBdr>
        <w:spacing w:before="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Como condição prévia ao exame da documentação de habilitação do licitante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w:t>
      </w:r>
      <w:proofErr w:type="gramStart"/>
      <w:r w:rsidRPr="005B5E83">
        <w:rPr>
          <w:rFonts w:ascii="Times New Roman" w:eastAsia="Times New Roman" w:hAnsi="Times New Roman" w:cs="Times New Roman"/>
          <w:color w:val="000000"/>
          <w:sz w:val="24"/>
          <w:szCs w:val="24"/>
        </w:rPr>
        <w:t xml:space="preserve">  </w:t>
      </w:r>
    </w:p>
    <w:p w:rsidR="00AE298F" w:rsidRPr="005B5E83" w:rsidRDefault="000104BE">
      <w:pPr>
        <w:pBdr>
          <w:top w:val="nil"/>
          <w:left w:val="nil"/>
          <w:bottom w:val="nil"/>
          <w:right w:val="nil"/>
          <w:between w:val="nil"/>
        </w:pBdr>
        <w:spacing w:line="276" w:lineRule="auto"/>
        <w:ind w:left="1134"/>
        <w:jc w:val="both"/>
        <w:rPr>
          <w:rFonts w:ascii="Times New Roman" w:eastAsia="Times New Roman" w:hAnsi="Times New Roman" w:cs="Times New Roman"/>
          <w:color w:val="000000"/>
          <w:sz w:val="24"/>
          <w:szCs w:val="24"/>
        </w:rPr>
      </w:pPr>
      <w:proofErr w:type="gramEnd"/>
      <w:r w:rsidRPr="005B5E83">
        <w:rPr>
          <w:rFonts w:ascii="Times New Roman" w:eastAsia="Times New Roman" w:hAnsi="Times New Roman" w:cs="Times New Roman"/>
          <w:color w:val="000000"/>
          <w:sz w:val="24"/>
          <w:szCs w:val="24"/>
        </w:rPr>
        <w:t>a) SICAF;</w:t>
      </w:r>
      <w:proofErr w:type="gramStart"/>
      <w:r w:rsidRPr="005B5E83">
        <w:rPr>
          <w:rFonts w:ascii="Times New Roman" w:eastAsia="Times New Roman" w:hAnsi="Times New Roman" w:cs="Times New Roman"/>
          <w:color w:val="000000"/>
          <w:sz w:val="24"/>
          <w:szCs w:val="24"/>
        </w:rPr>
        <w:t xml:space="preserve">  </w:t>
      </w:r>
    </w:p>
    <w:p w:rsidR="00AE298F" w:rsidRPr="005B5E83" w:rsidRDefault="000104BE">
      <w:pPr>
        <w:pBdr>
          <w:top w:val="nil"/>
          <w:left w:val="nil"/>
          <w:bottom w:val="nil"/>
          <w:right w:val="nil"/>
          <w:between w:val="nil"/>
        </w:pBdr>
        <w:spacing w:line="276" w:lineRule="auto"/>
        <w:ind w:left="1134"/>
        <w:jc w:val="both"/>
        <w:rPr>
          <w:rFonts w:ascii="Times New Roman" w:hAnsi="Times New Roman" w:cs="Times New Roman"/>
          <w:color w:val="000000"/>
        </w:rPr>
      </w:pPr>
      <w:proofErr w:type="gramEnd"/>
      <w:r w:rsidRPr="005B5E83">
        <w:rPr>
          <w:rFonts w:ascii="Times New Roman" w:eastAsia="Times New Roman" w:hAnsi="Times New Roman" w:cs="Times New Roman"/>
          <w:color w:val="000000"/>
          <w:sz w:val="24"/>
          <w:szCs w:val="24"/>
        </w:rPr>
        <w:lastRenderedPageBreak/>
        <w:t>b) Cadastro Nacional de Empresas Inidôneas e Suspensas - CEIS, mantido pela Controladoria-Geral da União (</w:t>
      </w:r>
      <w:hyperlink r:id="rId10">
        <w:r w:rsidRPr="005B5E83">
          <w:rPr>
            <w:rFonts w:ascii="Times New Roman" w:eastAsia="Times New Roman" w:hAnsi="Times New Roman" w:cs="Times New Roman"/>
            <w:color w:val="000080"/>
            <w:sz w:val="24"/>
            <w:szCs w:val="24"/>
            <w:u w:val="single"/>
          </w:rPr>
          <w:t>www.portaldatransparencia.gov.br/ceis</w:t>
        </w:r>
      </w:hyperlink>
      <w:r w:rsidRPr="005B5E83">
        <w:rPr>
          <w:rFonts w:ascii="Times New Roman" w:eastAsia="Times New Roman" w:hAnsi="Times New Roman" w:cs="Times New Roman"/>
          <w:color w:val="000000"/>
          <w:sz w:val="24"/>
          <w:szCs w:val="24"/>
        </w:rPr>
        <w:t>);</w:t>
      </w:r>
      <w:proofErr w:type="gramStart"/>
      <w:r w:rsidRPr="005B5E83">
        <w:rPr>
          <w:rFonts w:ascii="Times New Roman" w:eastAsia="Times New Roman" w:hAnsi="Times New Roman" w:cs="Times New Roman"/>
          <w:color w:val="000000"/>
          <w:sz w:val="24"/>
          <w:szCs w:val="24"/>
        </w:rPr>
        <w:t xml:space="preserve">  </w:t>
      </w:r>
    </w:p>
    <w:p w:rsidR="00AE298F" w:rsidRPr="005B5E83" w:rsidRDefault="000104BE">
      <w:pPr>
        <w:pBdr>
          <w:top w:val="nil"/>
          <w:left w:val="nil"/>
          <w:bottom w:val="nil"/>
          <w:right w:val="nil"/>
          <w:between w:val="nil"/>
        </w:pBdr>
        <w:spacing w:line="276" w:lineRule="auto"/>
        <w:ind w:left="1134"/>
        <w:jc w:val="both"/>
        <w:rPr>
          <w:rFonts w:ascii="Times New Roman" w:hAnsi="Times New Roman" w:cs="Times New Roman"/>
          <w:color w:val="000000"/>
        </w:rPr>
      </w:pPr>
      <w:proofErr w:type="gramEnd"/>
      <w:r w:rsidRPr="005B5E83">
        <w:rPr>
          <w:rFonts w:ascii="Times New Roman" w:eastAsia="Times New Roman" w:hAnsi="Times New Roman" w:cs="Times New Roman"/>
          <w:color w:val="000000"/>
          <w:sz w:val="24"/>
          <w:szCs w:val="24"/>
        </w:rPr>
        <w:t>c) Cadastro Nacional de Condenações Cíveis por Atos de Improbidade Administrativa, mantido pelo Conselho Nacional de Justiça (</w:t>
      </w:r>
      <w:hyperlink r:id="rId11">
        <w:r w:rsidRPr="005B5E83">
          <w:rPr>
            <w:rFonts w:ascii="Times New Roman" w:eastAsia="Times New Roman" w:hAnsi="Times New Roman" w:cs="Times New Roman"/>
            <w:color w:val="000080"/>
            <w:sz w:val="24"/>
            <w:szCs w:val="24"/>
            <w:u w:val="single"/>
          </w:rPr>
          <w:t>www.cnj.jus.br/improbidade_adm/consultar_requerido.php</w:t>
        </w:r>
      </w:hyperlink>
      <w:r w:rsidRPr="005B5E83">
        <w:rPr>
          <w:rFonts w:ascii="Times New Roman" w:eastAsia="Times New Roman" w:hAnsi="Times New Roman" w:cs="Times New Roman"/>
          <w:color w:val="000000"/>
          <w:sz w:val="24"/>
          <w:szCs w:val="24"/>
        </w:rPr>
        <w:t xml:space="preserve">).  </w:t>
      </w:r>
    </w:p>
    <w:p w:rsidR="00AE298F" w:rsidRPr="005B5E83" w:rsidRDefault="000104BE">
      <w:pPr>
        <w:pBdr>
          <w:top w:val="nil"/>
          <w:left w:val="nil"/>
          <w:bottom w:val="nil"/>
          <w:right w:val="nil"/>
          <w:between w:val="nil"/>
        </w:pBdr>
        <w:spacing w:line="276" w:lineRule="auto"/>
        <w:ind w:left="1134"/>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d) Lista de Inidôneos e o Cadastro Integrado de Condenações por Ilícitos Administrativos - CADICON, mantidos pelo Tribunal de Contas da União - TCU; </w:t>
      </w:r>
    </w:p>
    <w:p w:rsidR="00AE298F" w:rsidRPr="005B5E83" w:rsidRDefault="000104BE">
      <w:pPr>
        <w:numPr>
          <w:ilvl w:val="2"/>
          <w:numId w:val="5"/>
        </w:numPr>
        <w:pBdr>
          <w:top w:val="nil"/>
          <w:left w:val="nil"/>
          <w:bottom w:val="nil"/>
          <w:right w:val="nil"/>
          <w:between w:val="nil"/>
        </w:pBdr>
        <w:spacing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Para a consulta de </w:t>
      </w:r>
      <w:proofErr w:type="gramStart"/>
      <w:r w:rsidRPr="005B5E83">
        <w:rPr>
          <w:rFonts w:ascii="Times New Roman" w:eastAsia="Times New Roman" w:hAnsi="Times New Roman" w:cs="Times New Roman"/>
          <w:color w:val="000000"/>
          <w:sz w:val="24"/>
          <w:szCs w:val="24"/>
        </w:rPr>
        <w:t>licitantes pessoa</w:t>
      </w:r>
      <w:proofErr w:type="gramEnd"/>
      <w:r w:rsidRPr="005B5E83">
        <w:rPr>
          <w:rFonts w:ascii="Times New Roman" w:eastAsia="Times New Roman" w:hAnsi="Times New Roman" w:cs="Times New Roman"/>
          <w:color w:val="000000"/>
          <w:sz w:val="24"/>
          <w:szCs w:val="24"/>
        </w:rPr>
        <w:t xml:space="preserve"> jurídica poderá haver a substituição das consultas das alíneas “b”, “c” e “d” acima pela Consulta Consolidada de Pessoa Jurídica do TCU (https://certidoesapf.apps.tcu.gov.br/)</w:t>
      </w:r>
    </w:p>
    <w:p w:rsidR="00AE298F" w:rsidRPr="005B5E83" w:rsidRDefault="000104BE">
      <w:pPr>
        <w:numPr>
          <w:ilvl w:val="2"/>
          <w:numId w:val="5"/>
        </w:numPr>
        <w:pBdr>
          <w:top w:val="nil"/>
          <w:left w:val="nil"/>
          <w:bottom w:val="nil"/>
          <w:right w:val="nil"/>
          <w:between w:val="nil"/>
        </w:pBdr>
        <w:spacing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rsidR="00AE298F" w:rsidRPr="005B5E83" w:rsidRDefault="000104BE">
      <w:pPr>
        <w:numPr>
          <w:ilvl w:val="3"/>
          <w:numId w:val="5"/>
        </w:numPr>
        <w:pBdr>
          <w:top w:val="nil"/>
          <w:left w:val="nil"/>
          <w:bottom w:val="nil"/>
          <w:right w:val="nil"/>
          <w:between w:val="nil"/>
        </w:pBdr>
        <w:spacing w:line="276" w:lineRule="auto"/>
        <w:ind w:hanging="72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Caso conste na Consulta de Situação do Fornecedor a existência de Ocorrências Impeditivas Indiretas, o gestor diligenciará para verificar se houve fraude por parte das empresas apontadas no Relatório de Ocorrências Impeditivas Indiretas.</w:t>
      </w:r>
    </w:p>
    <w:p w:rsidR="00AE298F" w:rsidRPr="005B5E83" w:rsidRDefault="000104BE">
      <w:pPr>
        <w:numPr>
          <w:ilvl w:val="4"/>
          <w:numId w:val="5"/>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tentativa de burla será verificada por meio dos vínculos societários, linhas de fornecimento similares, dentre outros.</w:t>
      </w:r>
    </w:p>
    <w:p w:rsidR="00AE298F" w:rsidRPr="005B5E83" w:rsidRDefault="000104BE">
      <w:pPr>
        <w:numPr>
          <w:ilvl w:val="4"/>
          <w:numId w:val="5"/>
        </w:numPr>
        <w:pBdr>
          <w:top w:val="nil"/>
          <w:left w:val="nil"/>
          <w:bottom w:val="nil"/>
          <w:right w:val="nil"/>
          <w:between w:val="nil"/>
        </w:pBdr>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licitante será convocado para manifestação previamente à sua desclassificação.</w:t>
      </w:r>
    </w:p>
    <w:p w:rsidR="00AE298F" w:rsidRPr="005B5E83" w:rsidRDefault="000104BE">
      <w:pPr>
        <w:numPr>
          <w:ilvl w:val="2"/>
          <w:numId w:val="5"/>
        </w:numPr>
        <w:pBdr>
          <w:top w:val="nil"/>
          <w:left w:val="nil"/>
          <w:bottom w:val="nil"/>
          <w:right w:val="nil"/>
          <w:between w:val="nil"/>
        </w:pBdr>
        <w:spacing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Constatada a existência de sanção, o Pregoeiro reputará o licitante inabilitado, por falta de condição de participação.</w:t>
      </w:r>
    </w:p>
    <w:p w:rsidR="00AE298F" w:rsidRPr="005B5E83" w:rsidRDefault="000104BE">
      <w:pPr>
        <w:numPr>
          <w:ilvl w:val="2"/>
          <w:numId w:val="5"/>
        </w:numPr>
        <w:pBdr>
          <w:top w:val="nil"/>
          <w:left w:val="nil"/>
          <w:bottom w:val="nil"/>
          <w:right w:val="nil"/>
          <w:between w:val="nil"/>
        </w:pBdr>
        <w:spacing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No caso de inabilitação, haverá nova verificação, pelo sistema, da eventual ocorrência do empate ficto, previsto nos </w:t>
      </w:r>
      <w:proofErr w:type="spellStart"/>
      <w:r w:rsidRPr="005B5E83">
        <w:rPr>
          <w:rFonts w:ascii="Times New Roman" w:eastAsia="Times New Roman" w:hAnsi="Times New Roman" w:cs="Times New Roman"/>
          <w:color w:val="000000"/>
          <w:sz w:val="24"/>
          <w:szCs w:val="24"/>
        </w:rPr>
        <w:t>arts</w:t>
      </w:r>
      <w:proofErr w:type="spellEnd"/>
      <w:r w:rsidRPr="005B5E83">
        <w:rPr>
          <w:rFonts w:ascii="Times New Roman" w:eastAsia="Times New Roman" w:hAnsi="Times New Roman" w:cs="Times New Roman"/>
          <w:color w:val="000000"/>
          <w:sz w:val="24"/>
          <w:szCs w:val="24"/>
        </w:rPr>
        <w:t>. 44 e 45 da Lei Complementar nº 123, de 2006, seguindo-se a disciplina antes estabelecida para aceitação da proposta subsequente.</w:t>
      </w:r>
    </w:p>
    <w:p w:rsidR="00AE298F" w:rsidRPr="005B5E83" w:rsidRDefault="000104BE">
      <w:pPr>
        <w:numPr>
          <w:ilvl w:val="1"/>
          <w:numId w:val="5"/>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Caso atendidas as condições de participação, a habilitação </w:t>
      </w:r>
      <w:proofErr w:type="gramStart"/>
      <w:r w:rsidRPr="005B5E83">
        <w:rPr>
          <w:rFonts w:ascii="Times New Roman" w:eastAsia="Times New Roman" w:hAnsi="Times New Roman" w:cs="Times New Roman"/>
          <w:color w:val="000000"/>
          <w:sz w:val="24"/>
          <w:szCs w:val="24"/>
        </w:rPr>
        <w:t>do licitantes</w:t>
      </w:r>
      <w:proofErr w:type="gramEnd"/>
      <w:r w:rsidRPr="005B5E83">
        <w:rPr>
          <w:rFonts w:ascii="Times New Roman" w:eastAsia="Times New Roman" w:hAnsi="Times New Roman" w:cs="Times New Roman"/>
          <w:color w:val="000000"/>
          <w:sz w:val="24"/>
          <w:szCs w:val="24"/>
        </w:rPr>
        <w:t xml:space="preserve"> será verificada por meio do SICAF, nos documentos por ele abrangidos, em relação à habilitação jurídica, à regularidade fiscal, à qualificação econômica financeira e habilitação técnica, conforme o disposto na Instrução Normativa SEGES/MP nº 03, de 2018.</w:t>
      </w:r>
    </w:p>
    <w:p w:rsidR="00AE298F" w:rsidRPr="005B5E83" w:rsidRDefault="000104BE">
      <w:pPr>
        <w:numPr>
          <w:ilvl w:val="2"/>
          <w:numId w:val="5"/>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interessado, para efeitos de habilitação prevista na Instrução Normativa SEGES/MP nº 03, de 2018 mediante utilização do sistema, deverá atender às condições exigidas no cadastramento no SICAF até o terceiro dia útil anterior à data prevista para recebimento das propostas;</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 xml:space="preserve">É dever </w:t>
      </w:r>
      <w:proofErr w:type="gramStart"/>
      <w:r w:rsidRPr="005B5E83">
        <w:rPr>
          <w:rFonts w:ascii="Times New Roman" w:eastAsia="Times New Roman" w:hAnsi="Times New Roman" w:cs="Times New Roman"/>
          <w:color w:val="000000"/>
          <w:sz w:val="24"/>
          <w:szCs w:val="24"/>
        </w:rPr>
        <w:t>do licitante atualizar</w:t>
      </w:r>
      <w:proofErr w:type="gramEnd"/>
      <w:r w:rsidRPr="005B5E83">
        <w:rPr>
          <w:rFonts w:ascii="Times New Roman" w:eastAsia="Times New Roman" w:hAnsi="Times New Roman" w:cs="Times New Roman"/>
          <w:color w:val="000000"/>
          <w:sz w:val="24"/>
          <w:szCs w:val="24"/>
        </w:rPr>
        <w:t xml:space="preserve"> previamente as comprovações constantes do SICAF para que estejam vigentes na data da abertura da sessão pública, ou encaminhar, em conjunto com a apresentação da proposta, a respectiva documentação atualizada.</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descumprimento do subitem acima implicará a inabilitação do licitante, exceto se a consulta aos sítios eletrônicos oficiais emissores de certidões feita pelo Pregoeiro lograr êxito em encontrar a(s) </w:t>
      </w:r>
      <w:proofErr w:type="gramStart"/>
      <w:r w:rsidRPr="005B5E83">
        <w:rPr>
          <w:rFonts w:ascii="Times New Roman" w:eastAsia="Times New Roman" w:hAnsi="Times New Roman" w:cs="Times New Roman"/>
          <w:color w:val="000000"/>
          <w:sz w:val="24"/>
          <w:szCs w:val="24"/>
        </w:rPr>
        <w:t>certidão(</w:t>
      </w:r>
      <w:proofErr w:type="spellStart"/>
      <w:proofErr w:type="gramEnd"/>
      <w:r w:rsidRPr="005B5E83">
        <w:rPr>
          <w:rFonts w:ascii="Times New Roman" w:eastAsia="Times New Roman" w:hAnsi="Times New Roman" w:cs="Times New Roman"/>
          <w:color w:val="000000"/>
          <w:sz w:val="24"/>
          <w:szCs w:val="24"/>
        </w:rPr>
        <w:t>ões</w:t>
      </w:r>
      <w:proofErr w:type="spellEnd"/>
      <w:r w:rsidRPr="005B5E83">
        <w:rPr>
          <w:rFonts w:ascii="Times New Roman" w:eastAsia="Times New Roman" w:hAnsi="Times New Roman" w:cs="Times New Roman"/>
          <w:color w:val="000000"/>
          <w:sz w:val="24"/>
          <w:szCs w:val="24"/>
        </w:rPr>
        <w:t>) válida(s), conforme art. 43, §3º, do Decreto 10.024, de 2019.</w:t>
      </w:r>
    </w:p>
    <w:p w:rsidR="00AE298F" w:rsidRPr="005B5E83" w:rsidRDefault="000104BE">
      <w:pPr>
        <w:numPr>
          <w:ilvl w:val="1"/>
          <w:numId w:val="5"/>
        </w:numPr>
        <w:pBdr>
          <w:top w:val="nil"/>
          <w:left w:val="nil"/>
          <w:bottom w:val="nil"/>
          <w:right w:val="nil"/>
          <w:between w:val="nil"/>
        </w:pBdr>
        <w:shd w:val="clear" w:color="auto" w:fill="FFFFFF"/>
        <w:spacing w:before="120" w:after="120" w:line="276" w:lineRule="auto"/>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t xml:space="preserve">Havendo a necessidade de envio de documentos de habilitação complementares, necessários à confirmação daqueles exigidos neste Edital e já apresentados, o licitante será convocado a encaminhá-los, em formato digital, via sistema, no prazo de </w:t>
      </w:r>
      <w:proofErr w:type="gramStart"/>
      <w:r w:rsidRPr="005B5E83">
        <w:rPr>
          <w:rFonts w:ascii="Times New Roman" w:eastAsia="Times New Roman" w:hAnsi="Times New Roman" w:cs="Times New Roman"/>
          <w:b/>
          <w:color w:val="000000"/>
          <w:sz w:val="24"/>
          <w:szCs w:val="24"/>
        </w:rPr>
        <w:t>2</w:t>
      </w:r>
      <w:proofErr w:type="gramEnd"/>
      <w:r w:rsidRPr="005B5E83">
        <w:rPr>
          <w:rFonts w:ascii="Times New Roman" w:eastAsia="Times New Roman" w:hAnsi="Times New Roman" w:cs="Times New Roman"/>
          <w:b/>
          <w:color w:val="000000"/>
          <w:sz w:val="24"/>
          <w:szCs w:val="24"/>
        </w:rPr>
        <w:t xml:space="preserve"> (duas)</w:t>
      </w:r>
      <w:r w:rsidRPr="005B5E83">
        <w:rPr>
          <w:rFonts w:ascii="Times New Roman" w:eastAsia="Times New Roman" w:hAnsi="Times New Roman" w:cs="Times New Roman"/>
          <w:b/>
          <w:i/>
          <w:color w:val="000000"/>
          <w:sz w:val="24"/>
          <w:szCs w:val="24"/>
        </w:rPr>
        <w:t xml:space="preserve"> </w:t>
      </w:r>
      <w:r w:rsidRPr="005B5E83">
        <w:rPr>
          <w:rFonts w:ascii="Times New Roman" w:eastAsia="Times New Roman" w:hAnsi="Times New Roman" w:cs="Times New Roman"/>
          <w:b/>
          <w:color w:val="000000"/>
          <w:sz w:val="24"/>
          <w:szCs w:val="24"/>
        </w:rPr>
        <w:t>horas</w:t>
      </w:r>
      <w:r w:rsidRPr="005B5E83">
        <w:rPr>
          <w:rFonts w:ascii="Times New Roman" w:eastAsia="Times New Roman" w:hAnsi="Times New Roman" w:cs="Times New Roman"/>
          <w:color w:val="000000"/>
          <w:sz w:val="24"/>
          <w:szCs w:val="24"/>
        </w:rPr>
        <w:t>, sob pena de inabilitação.</w:t>
      </w:r>
    </w:p>
    <w:p w:rsidR="00AE298F" w:rsidRPr="005B5E83" w:rsidRDefault="000104BE">
      <w:pPr>
        <w:numPr>
          <w:ilvl w:val="1"/>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Somente haverá a necessidade de comprovação do preenchimento de requisitos mediante apresentação dos documentos originais </w:t>
      </w:r>
      <w:proofErr w:type="gramStart"/>
      <w:r w:rsidRPr="005B5E83">
        <w:rPr>
          <w:rFonts w:ascii="Times New Roman" w:eastAsia="Times New Roman" w:hAnsi="Times New Roman" w:cs="Times New Roman"/>
          <w:sz w:val="24"/>
          <w:szCs w:val="24"/>
        </w:rPr>
        <w:t>não-digitais</w:t>
      </w:r>
      <w:proofErr w:type="gramEnd"/>
      <w:r w:rsidRPr="005B5E83">
        <w:rPr>
          <w:rFonts w:ascii="Times New Roman" w:eastAsia="Times New Roman" w:hAnsi="Times New Roman" w:cs="Times New Roman"/>
          <w:sz w:val="24"/>
          <w:szCs w:val="24"/>
        </w:rPr>
        <w:t xml:space="preserve"> quando houver dúvida em relação à integridade do documento digital.</w:t>
      </w:r>
    </w:p>
    <w:p w:rsidR="00AE298F" w:rsidRPr="005B5E83" w:rsidRDefault="000104BE">
      <w:pPr>
        <w:numPr>
          <w:ilvl w:val="1"/>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Não serão aceitos documentos de habilitação com indicação de CNPJ/CPF diferentes, salvo aqueles legalmente permitidos.</w:t>
      </w:r>
    </w:p>
    <w:p w:rsidR="00AE298F" w:rsidRPr="005B5E83" w:rsidRDefault="000104BE">
      <w:pPr>
        <w:numPr>
          <w:ilvl w:val="1"/>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rsidR="00AE298F" w:rsidRPr="005B5E83" w:rsidRDefault="000104BE">
      <w:pPr>
        <w:numPr>
          <w:ilvl w:val="2"/>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Serão aceitos registros de CNPJ de licitante matriz e filial com diferenças de números de documentos pertinentes ao CND e ao CRF/FGTS, quando for comprovada a centralização do recolhimento dessas contribuições.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 </w:t>
      </w:r>
      <w:r w:rsidRPr="005B5E83">
        <w:rPr>
          <w:rFonts w:ascii="Times New Roman" w:eastAsia="Times New Roman" w:hAnsi="Times New Roman" w:cs="Times New Roman"/>
          <w:color w:val="000000"/>
          <w:sz w:val="24"/>
          <w:szCs w:val="24"/>
        </w:rPr>
        <w:t xml:space="preserve">Ressalvado o disposto no item 5.3, os licitantes deverão encaminhar, nos termos deste Edital, a documentação relacionada nos itens a seguir, para fins de </w:t>
      </w:r>
      <w:proofErr w:type="gramStart"/>
      <w:r w:rsidRPr="005B5E83">
        <w:rPr>
          <w:rFonts w:ascii="Times New Roman" w:eastAsia="Times New Roman" w:hAnsi="Times New Roman" w:cs="Times New Roman"/>
          <w:color w:val="000000"/>
          <w:sz w:val="24"/>
          <w:szCs w:val="24"/>
        </w:rPr>
        <w:t>habilitação</w:t>
      </w:r>
      <w:proofErr w:type="gramEnd"/>
    </w:p>
    <w:p w:rsidR="00AE298F" w:rsidRPr="005B5E83" w:rsidRDefault="00AE298F">
      <w:pPr>
        <w:spacing w:before="120" w:after="120" w:line="276" w:lineRule="auto"/>
        <w:ind w:left="425"/>
        <w:jc w:val="both"/>
        <w:rPr>
          <w:rFonts w:ascii="Times New Roman" w:eastAsia="Times New Roman" w:hAnsi="Times New Roman" w:cs="Times New Roman"/>
          <w:color w:val="000000"/>
          <w:sz w:val="24"/>
          <w:szCs w:val="24"/>
        </w:rPr>
      </w:pPr>
    </w:p>
    <w:p w:rsidR="00AE298F" w:rsidRPr="005B5E83" w:rsidRDefault="000104BE">
      <w:pPr>
        <w:numPr>
          <w:ilvl w:val="1"/>
          <w:numId w:val="5"/>
        </w:numPr>
        <w:pBdr>
          <w:top w:val="nil"/>
          <w:left w:val="nil"/>
          <w:bottom w:val="nil"/>
          <w:right w:val="nil"/>
          <w:between w:val="nil"/>
        </w:pBd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 xml:space="preserve">Habilitação jurídica: </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no</w:t>
      </w:r>
      <w:proofErr w:type="gramEnd"/>
      <w:r w:rsidRPr="005B5E83">
        <w:rPr>
          <w:rFonts w:ascii="Times New Roman" w:eastAsia="Times New Roman" w:hAnsi="Times New Roman" w:cs="Times New Roman"/>
          <w:color w:val="000000"/>
          <w:sz w:val="24"/>
          <w:szCs w:val="24"/>
        </w:rPr>
        <w:t xml:space="preserve"> caso de empresário individual, inscrição no Registro Público de Empresas Mercantis, a cargo da Junta Comercial da respectiva sede;</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lastRenderedPageBreak/>
        <w:t>inscrição</w:t>
      </w:r>
      <w:proofErr w:type="gramEnd"/>
      <w:r w:rsidRPr="005B5E83">
        <w:rPr>
          <w:rFonts w:ascii="Times New Roman" w:eastAsia="Times New Roman" w:hAnsi="Times New Roman" w:cs="Times New Roman"/>
          <w:color w:val="000000"/>
          <w:sz w:val="24"/>
          <w:szCs w:val="24"/>
        </w:rPr>
        <w:t xml:space="preserve"> no Registro Público de Empresas Mercantis onde opera, com averbação no Registro onde tem sede a matriz, no caso de ser o participante sucursal, filial ou agência;</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 caso de sociedade simples: inscrição do ato constitutivo no Registro Civil das Pessoas Jurídicas do local de sua sede, acompanhada de prova da indicação dos seus administradores;</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decreto</w:t>
      </w:r>
      <w:proofErr w:type="gramEnd"/>
      <w:r w:rsidRPr="005B5E83">
        <w:rPr>
          <w:rFonts w:ascii="Times New Roman" w:eastAsia="Times New Roman" w:hAnsi="Times New Roman" w:cs="Times New Roman"/>
          <w:color w:val="000000"/>
          <w:sz w:val="24"/>
          <w:szCs w:val="24"/>
        </w:rPr>
        <w:t xml:space="preserve"> de autorização, em se tratando de sociedade empresária estrangeira em funcionamento no País;</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rPr>
      </w:pPr>
      <w:r w:rsidRPr="005B5E83">
        <w:rPr>
          <w:rFonts w:ascii="Times New Roman" w:eastAsia="Times New Roman" w:hAnsi="Times New Roman" w:cs="Times New Roman"/>
          <w:b/>
          <w:color w:val="000000"/>
          <w:sz w:val="24"/>
          <w:szCs w:val="24"/>
        </w:rPr>
        <w:t xml:space="preserve">Registro da empresa junto ao Conselho Regional de Engenharia e Agronomia (CREA) ou CAU (Conselho de Arquitetura e Urbanismo), em plena </w:t>
      </w:r>
      <w:proofErr w:type="gramStart"/>
      <w:r w:rsidRPr="005B5E83">
        <w:rPr>
          <w:rFonts w:ascii="Times New Roman" w:eastAsia="Times New Roman" w:hAnsi="Times New Roman" w:cs="Times New Roman"/>
          <w:b/>
          <w:color w:val="000000"/>
          <w:sz w:val="24"/>
          <w:szCs w:val="24"/>
        </w:rPr>
        <w:t>validade ;</w:t>
      </w:r>
      <w:proofErr w:type="gramEnd"/>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No caso de sociedade cooperativa: ata de fundação e estatuto social em vigor, com a ata da assembleia que o aprovou, devidamente arquivado na Junta Comercial ou inscrito no Registro Civil das Pessoas Jurídicas da respectiva sede, bem como o registro de que trata o art. 107 da Lei nº 5.764, de 1971. </w:t>
      </w:r>
    </w:p>
    <w:p w:rsidR="00AE298F" w:rsidRPr="005B5E83" w:rsidRDefault="000104BE">
      <w:pPr>
        <w:numPr>
          <w:ilvl w:val="2"/>
          <w:numId w:val="5"/>
        </w:numPr>
        <w:pBdr>
          <w:top w:val="nil"/>
          <w:left w:val="nil"/>
          <w:bottom w:val="nil"/>
          <w:right w:val="nil"/>
          <w:between w:val="nil"/>
        </w:pBdr>
        <w:spacing w:before="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Os documentos acima deverão estar acompanhados de todas as alterações ou da consolidação respectiva.</w:t>
      </w:r>
    </w:p>
    <w:p w:rsidR="00AE298F" w:rsidRPr="005B5E83" w:rsidRDefault="00AE298F">
      <w:pPr>
        <w:pBdr>
          <w:top w:val="nil"/>
          <w:left w:val="nil"/>
          <w:bottom w:val="nil"/>
          <w:right w:val="nil"/>
          <w:between w:val="nil"/>
        </w:pBdr>
        <w:spacing w:after="120" w:line="276" w:lineRule="auto"/>
        <w:ind w:left="1134"/>
        <w:jc w:val="both"/>
        <w:rPr>
          <w:rFonts w:ascii="Times New Roman" w:eastAsia="Times New Roman" w:hAnsi="Times New Roman" w:cs="Times New Roman"/>
          <w:color w:val="000000"/>
          <w:sz w:val="24"/>
          <w:szCs w:val="24"/>
        </w:rPr>
      </w:pP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b/>
          <w:color w:val="000000"/>
          <w:sz w:val="24"/>
          <w:szCs w:val="24"/>
        </w:rPr>
        <w:t xml:space="preserve">  Regularidade fiscal e trabalhista:</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prova</w:t>
      </w:r>
      <w:proofErr w:type="gramEnd"/>
      <w:r w:rsidRPr="005B5E83">
        <w:rPr>
          <w:rFonts w:ascii="Times New Roman" w:eastAsia="Times New Roman" w:hAnsi="Times New Roman" w:cs="Times New Roman"/>
          <w:sz w:val="24"/>
          <w:szCs w:val="24"/>
        </w:rPr>
        <w:t xml:space="preserve"> de inscrição no Cadastro Nacional de Pessoas Jurídicas;</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prova</w:t>
      </w:r>
      <w:proofErr w:type="gramEnd"/>
      <w:r w:rsidRPr="005B5E83">
        <w:rPr>
          <w:rFonts w:ascii="Times New Roman" w:eastAsia="Times New Roman" w:hAnsi="Times New Roman" w:cs="Times New Roman"/>
          <w:sz w:val="24"/>
          <w:szCs w:val="24"/>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prova</w:t>
      </w:r>
      <w:proofErr w:type="gramEnd"/>
      <w:r w:rsidRPr="005B5E83">
        <w:rPr>
          <w:rFonts w:ascii="Times New Roman" w:eastAsia="Times New Roman" w:hAnsi="Times New Roman" w:cs="Times New Roman"/>
          <w:color w:val="000000"/>
          <w:sz w:val="24"/>
          <w:szCs w:val="24"/>
        </w:rPr>
        <w:t xml:space="preserve"> de regularidade com o Fundo de Garantia do Tempo de Serviço (FGTS);</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prova</w:t>
      </w:r>
      <w:proofErr w:type="gramEnd"/>
      <w:r w:rsidRPr="005B5E83">
        <w:rPr>
          <w:rFonts w:ascii="Times New Roman" w:eastAsia="Times New Roman" w:hAnsi="Times New Roman" w:cs="Times New Roman"/>
          <w:sz w:val="24"/>
          <w:szCs w:val="24"/>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prova</w:t>
      </w:r>
      <w:proofErr w:type="gramEnd"/>
      <w:r w:rsidRPr="005B5E83">
        <w:rPr>
          <w:rFonts w:ascii="Times New Roman" w:eastAsia="Times New Roman" w:hAnsi="Times New Roman" w:cs="Times New Roman"/>
          <w:sz w:val="24"/>
          <w:szCs w:val="24"/>
        </w:rPr>
        <w:t xml:space="preserve"> de inscrição no cadastro de contribuintes municipal, relativo ao domicílio ou sede do licitante, pertinente ao seu ramo de atividade e compatível com o objeto contratual; </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t>prova</w:t>
      </w:r>
      <w:proofErr w:type="gramEnd"/>
      <w:r w:rsidRPr="005B5E83">
        <w:rPr>
          <w:rFonts w:ascii="Times New Roman" w:eastAsia="Times New Roman" w:hAnsi="Times New Roman" w:cs="Times New Roman"/>
          <w:sz w:val="24"/>
          <w:szCs w:val="24"/>
        </w:rPr>
        <w:t xml:space="preserve"> de regularidade com a Fazenda Municipal do domicílio ou sede do licitante, relativa à atividade em cujo exercício contrata ou concorre; </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sz w:val="24"/>
          <w:szCs w:val="24"/>
        </w:rPr>
      </w:pPr>
      <w:proofErr w:type="gramStart"/>
      <w:r w:rsidRPr="005B5E83">
        <w:rPr>
          <w:rFonts w:ascii="Times New Roman" w:eastAsia="Times New Roman" w:hAnsi="Times New Roman" w:cs="Times New Roman"/>
          <w:sz w:val="24"/>
          <w:szCs w:val="24"/>
        </w:rPr>
        <w:lastRenderedPageBreak/>
        <w:t>caso</w:t>
      </w:r>
      <w:proofErr w:type="gramEnd"/>
      <w:r w:rsidRPr="005B5E83">
        <w:rPr>
          <w:rFonts w:ascii="Times New Roman" w:eastAsia="Times New Roman" w:hAnsi="Times New Roman" w:cs="Times New Roman"/>
          <w:sz w:val="24"/>
          <w:szCs w:val="24"/>
        </w:rPr>
        <w:t xml:space="preserve"> o licitante seja considerado isento dos tributos municipais relacionados ao objeto licitatório, deverá comprovar tal condição mediante a apresentação de declaração da Fazenda Municipal do seu domicílio ou sede, ou outra equivalente, na forma da lei; </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b/>
          <w:color w:val="000000"/>
          <w:sz w:val="24"/>
          <w:szCs w:val="24"/>
        </w:rPr>
        <w:t xml:space="preserve"> Qualificação Econômico-Financeira: </w:t>
      </w:r>
    </w:p>
    <w:p w:rsidR="00AE298F" w:rsidRPr="005B5E83" w:rsidRDefault="00AE298F">
      <w:pPr>
        <w:pBdr>
          <w:top w:val="nil"/>
          <w:left w:val="nil"/>
          <w:bottom w:val="nil"/>
          <w:right w:val="nil"/>
          <w:between w:val="nil"/>
        </w:pBdr>
        <w:tabs>
          <w:tab w:val="left" w:pos="1440"/>
        </w:tabs>
        <w:spacing w:before="120" w:after="120" w:line="276" w:lineRule="auto"/>
        <w:ind w:left="1854"/>
        <w:jc w:val="both"/>
        <w:rPr>
          <w:rFonts w:ascii="Times New Roman" w:eastAsia="Times New Roman" w:hAnsi="Times New Roman" w:cs="Times New Roman"/>
          <w:color w:val="000000"/>
          <w:sz w:val="24"/>
          <w:szCs w:val="24"/>
          <w:highlight w:val="yellow"/>
        </w:rPr>
      </w:pP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certidão</w:t>
      </w:r>
      <w:proofErr w:type="gramEnd"/>
      <w:r w:rsidRPr="005B5E83">
        <w:rPr>
          <w:rFonts w:ascii="Times New Roman" w:eastAsia="Times New Roman" w:hAnsi="Times New Roman" w:cs="Times New Roman"/>
          <w:color w:val="000000"/>
          <w:sz w:val="24"/>
          <w:szCs w:val="24"/>
        </w:rPr>
        <w:t xml:space="preserve"> negativa de falência expedida pelo distribuidor da sede do licitante;</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balanço</w:t>
      </w:r>
      <w:proofErr w:type="gramEnd"/>
      <w:r w:rsidRPr="005B5E83">
        <w:rPr>
          <w:rFonts w:ascii="Times New Roman" w:eastAsia="Times New Roman" w:hAnsi="Times New Roman" w:cs="Times New Roman"/>
          <w:color w:val="000000"/>
          <w:sz w:val="24"/>
          <w:szCs w:val="24"/>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rsidR="00AE298F" w:rsidRPr="005B5E83" w:rsidRDefault="000104BE">
      <w:pPr>
        <w:numPr>
          <w:ilvl w:val="3"/>
          <w:numId w:val="5"/>
        </w:numPr>
        <w:tabs>
          <w:tab w:val="left" w:pos="1440"/>
        </w:tabs>
        <w:spacing w:before="120" w:after="120" w:line="276" w:lineRule="auto"/>
        <w:ind w:hanging="720"/>
        <w:jc w:val="both"/>
        <w:rPr>
          <w:rFonts w:ascii="Times New Roman" w:eastAsia="Times New Roman" w:hAnsi="Times New Roman" w:cs="Times New Roman"/>
          <w:sz w:val="24"/>
          <w:szCs w:val="24"/>
        </w:rPr>
      </w:pPr>
      <w:proofErr w:type="gramStart"/>
      <w:r w:rsidRPr="005B5E83">
        <w:rPr>
          <w:rFonts w:ascii="Times New Roman" w:eastAsia="Times New Roman" w:hAnsi="Times New Roman" w:cs="Times New Roman"/>
          <w:color w:val="000000"/>
          <w:sz w:val="24"/>
          <w:szCs w:val="24"/>
        </w:rPr>
        <w:t>no</w:t>
      </w:r>
      <w:proofErr w:type="gramEnd"/>
      <w:r w:rsidRPr="005B5E83">
        <w:rPr>
          <w:rFonts w:ascii="Times New Roman" w:eastAsia="Times New Roman" w:hAnsi="Times New Roman" w:cs="Times New Roman"/>
          <w:color w:val="000000"/>
          <w:sz w:val="24"/>
          <w:szCs w:val="24"/>
        </w:rPr>
        <w:t xml:space="preserve"> caso de empresa constituída no exercício social vigente, admite-se a apresentação </w:t>
      </w:r>
      <w:r w:rsidRPr="005B5E83">
        <w:rPr>
          <w:rFonts w:ascii="Times New Roman" w:eastAsia="Times New Roman" w:hAnsi="Times New Roman" w:cs="Times New Roman"/>
          <w:sz w:val="24"/>
          <w:szCs w:val="24"/>
        </w:rPr>
        <w:t>de balanço patrimonial e demonstrações contábeis referentes ao período de existência da sociedade;</w:t>
      </w:r>
    </w:p>
    <w:p w:rsidR="00AE298F" w:rsidRPr="005B5E83" w:rsidRDefault="000104BE">
      <w:pPr>
        <w:numPr>
          <w:ilvl w:val="3"/>
          <w:numId w:val="5"/>
        </w:numPr>
        <w:tabs>
          <w:tab w:val="left" w:pos="1440"/>
        </w:tabs>
        <w:spacing w:before="120" w:after="120" w:line="276" w:lineRule="auto"/>
        <w:ind w:hanging="720"/>
        <w:jc w:val="both"/>
        <w:rPr>
          <w:rFonts w:ascii="Times New Roman" w:eastAsia="Times New Roman" w:hAnsi="Times New Roman" w:cs="Times New Roman"/>
          <w:sz w:val="24"/>
          <w:szCs w:val="24"/>
        </w:rPr>
      </w:pPr>
      <w:proofErr w:type="gramStart"/>
      <w:r w:rsidRPr="005B5E83">
        <w:rPr>
          <w:rFonts w:ascii="Times New Roman" w:eastAsia="Times New Roman" w:hAnsi="Times New Roman" w:cs="Times New Roman"/>
          <w:sz w:val="24"/>
          <w:szCs w:val="24"/>
        </w:rPr>
        <w:t>é</w:t>
      </w:r>
      <w:proofErr w:type="gramEnd"/>
      <w:r w:rsidRPr="005B5E83">
        <w:rPr>
          <w:rFonts w:ascii="Times New Roman" w:eastAsia="Times New Roman" w:hAnsi="Times New Roman" w:cs="Times New Roman"/>
          <w:sz w:val="24"/>
          <w:szCs w:val="24"/>
        </w:rPr>
        <w:t xml:space="preserve"> admissível o balanço intermediário, se decorrer de lei ou contrato/estatuto </w:t>
      </w:r>
      <w:r w:rsidRPr="005B5E83">
        <w:rPr>
          <w:rFonts w:ascii="Times New Roman" w:eastAsia="Times New Roman" w:hAnsi="Times New Roman" w:cs="Times New Roman"/>
          <w:color w:val="000000"/>
          <w:sz w:val="24"/>
          <w:szCs w:val="24"/>
        </w:rPr>
        <w:t>social</w:t>
      </w:r>
      <w:r w:rsidRPr="005B5E83">
        <w:rPr>
          <w:rFonts w:ascii="Times New Roman" w:eastAsia="Times New Roman" w:hAnsi="Times New Roman" w:cs="Times New Roman"/>
          <w:sz w:val="24"/>
          <w:szCs w:val="24"/>
        </w:rPr>
        <w:t>.</w:t>
      </w:r>
    </w:p>
    <w:p w:rsidR="00AE298F" w:rsidRPr="005B5E83" w:rsidRDefault="000104BE">
      <w:pPr>
        <w:numPr>
          <w:ilvl w:val="3"/>
          <w:numId w:val="5"/>
        </w:numPr>
        <w:tabs>
          <w:tab w:val="left" w:pos="1440"/>
        </w:tabs>
        <w:spacing w:before="120" w:after="120" w:line="276" w:lineRule="auto"/>
        <w:ind w:hanging="72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Caso o licitante seja </w:t>
      </w:r>
      <w:proofErr w:type="gramStart"/>
      <w:r w:rsidRPr="005B5E83">
        <w:rPr>
          <w:rFonts w:ascii="Times New Roman" w:eastAsia="Times New Roman" w:hAnsi="Times New Roman" w:cs="Times New Roman"/>
          <w:color w:val="000000"/>
          <w:sz w:val="24"/>
          <w:szCs w:val="24"/>
        </w:rPr>
        <w:t>cooperativa</w:t>
      </w:r>
      <w:proofErr w:type="gramEnd"/>
      <w:r w:rsidRPr="005B5E83">
        <w:rPr>
          <w:rFonts w:ascii="Times New Roman" w:eastAsia="Times New Roman" w:hAnsi="Times New Roman" w:cs="Times New Roman"/>
          <w:color w:val="000000"/>
          <w:sz w:val="24"/>
          <w:szCs w:val="24"/>
        </w:rPr>
        <w:t>, tais documentos deverão ser acompanhados da última auditoria contábil-financeira, conforme dispõe o artigo 112 da Lei nº 5.764, de 1971, ou de uma declaração, sob as penas da lei, de que tal auditoria não foi exigida pelo órgão fiscalizador;</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comprovação</w:t>
      </w:r>
      <w:proofErr w:type="gramEnd"/>
      <w:r w:rsidRPr="005B5E83">
        <w:rPr>
          <w:rFonts w:ascii="Times New Roman" w:eastAsia="Times New Roman" w:hAnsi="Times New Roman" w:cs="Times New Roman"/>
          <w:color w:val="000000"/>
          <w:sz w:val="24"/>
          <w:szCs w:val="24"/>
        </w:rPr>
        <w:t xml:space="preserve"> da boa situação financeira da empresa mediante obtenção de índices de Liquidez Geral (LG), Solvência Geral (SG) e Liquidez Corrente (LC), superiores a 1 (um), obtidos  pela aplicação das seguintes fórmulas: </w:t>
      </w:r>
    </w:p>
    <w:tbl>
      <w:tblPr>
        <w:tblStyle w:val="a"/>
        <w:tblW w:w="6487" w:type="dxa"/>
        <w:tblInd w:w="1134" w:type="dxa"/>
        <w:tblLayout w:type="fixed"/>
        <w:tblLook w:val="0000" w:firstRow="0" w:lastRow="0" w:firstColumn="0" w:lastColumn="0" w:noHBand="0" w:noVBand="0"/>
      </w:tblPr>
      <w:tblGrid>
        <w:gridCol w:w="2234"/>
        <w:gridCol w:w="4253"/>
      </w:tblGrid>
      <w:tr w:rsidR="00AE298F" w:rsidRPr="005B5E83">
        <w:tc>
          <w:tcPr>
            <w:tcW w:w="2234" w:type="dxa"/>
            <w:vMerge w:val="restart"/>
            <w:shd w:val="clear" w:color="auto" w:fill="auto"/>
            <w:vAlign w:val="center"/>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LG =</w:t>
            </w:r>
          </w:p>
        </w:tc>
        <w:tc>
          <w:tcPr>
            <w:tcW w:w="4253" w:type="dxa"/>
            <w:tcBorders>
              <w:bottom w:val="single" w:sz="4" w:space="0" w:color="000000"/>
            </w:tcBorders>
            <w:shd w:val="clear" w:color="auto" w:fill="auto"/>
            <w:vAlign w:val="bottom"/>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Ativo Circulante + Realizável </w:t>
            </w:r>
            <w:proofErr w:type="gramStart"/>
            <w:r w:rsidRPr="005B5E83">
              <w:rPr>
                <w:rFonts w:ascii="Times New Roman" w:eastAsia="Times New Roman" w:hAnsi="Times New Roman" w:cs="Times New Roman"/>
                <w:color w:val="000000"/>
                <w:sz w:val="24"/>
                <w:szCs w:val="24"/>
              </w:rPr>
              <w:t>a Longo Prazo</w:t>
            </w:r>
            <w:proofErr w:type="gramEnd"/>
          </w:p>
        </w:tc>
      </w:tr>
      <w:tr w:rsidR="00AE298F" w:rsidRPr="005B5E83">
        <w:tc>
          <w:tcPr>
            <w:tcW w:w="2234" w:type="dxa"/>
            <w:vMerge/>
            <w:shd w:val="clear" w:color="auto" w:fill="auto"/>
            <w:vAlign w:val="center"/>
          </w:tcPr>
          <w:p w:rsidR="00AE298F" w:rsidRPr="005B5E83" w:rsidRDefault="00AE298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4253" w:type="dxa"/>
            <w:tcBorders>
              <w:top w:val="single" w:sz="4" w:space="0" w:color="000000"/>
            </w:tcBorders>
            <w:shd w:val="clear" w:color="auto" w:fill="auto"/>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Passivo Circulante + Passivo Não Circulante</w:t>
            </w:r>
          </w:p>
        </w:tc>
      </w:tr>
    </w:tbl>
    <w:p w:rsidR="00AE298F" w:rsidRPr="005B5E83" w:rsidRDefault="00AE298F">
      <w:pPr>
        <w:tabs>
          <w:tab w:val="left" w:pos="1440"/>
        </w:tabs>
        <w:spacing w:line="276" w:lineRule="auto"/>
        <w:ind w:left="1134"/>
        <w:jc w:val="both"/>
        <w:rPr>
          <w:rFonts w:ascii="Times New Roman" w:eastAsia="Times New Roman" w:hAnsi="Times New Roman" w:cs="Times New Roman"/>
          <w:color w:val="000000"/>
          <w:sz w:val="24"/>
          <w:szCs w:val="24"/>
        </w:rPr>
      </w:pPr>
    </w:p>
    <w:tbl>
      <w:tblPr>
        <w:tblStyle w:val="a0"/>
        <w:tblW w:w="6629" w:type="dxa"/>
        <w:tblInd w:w="1134" w:type="dxa"/>
        <w:tblLayout w:type="fixed"/>
        <w:tblLook w:val="0000" w:firstRow="0" w:lastRow="0" w:firstColumn="0" w:lastColumn="0" w:noHBand="0" w:noVBand="0"/>
      </w:tblPr>
      <w:tblGrid>
        <w:gridCol w:w="2234"/>
        <w:gridCol w:w="4395"/>
      </w:tblGrid>
      <w:tr w:rsidR="00AE298F" w:rsidRPr="005B5E83">
        <w:tc>
          <w:tcPr>
            <w:tcW w:w="2234" w:type="dxa"/>
            <w:vMerge w:val="restart"/>
            <w:shd w:val="clear" w:color="auto" w:fill="auto"/>
            <w:vAlign w:val="center"/>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SG =</w:t>
            </w:r>
          </w:p>
        </w:tc>
        <w:tc>
          <w:tcPr>
            <w:tcW w:w="4395" w:type="dxa"/>
            <w:tcBorders>
              <w:bottom w:val="single" w:sz="4" w:space="0" w:color="000000"/>
            </w:tcBorders>
            <w:shd w:val="clear" w:color="auto" w:fill="auto"/>
            <w:vAlign w:val="bottom"/>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Ativo Total</w:t>
            </w:r>
          </w:p>
        </w:tc>
      </w:tr>
      <w:tr w:rsidR="00AE298F" w:rsidRPr="005B5E83">
        <w:tc>
          <w:tcPr>
            <w:tcW w:w="2234" w:type="dxa"/>
            <w:vMerge/>
            <w:shd w:val="clear" w:color="auto" w:fill="auto"/>
            <w:vAlign w:val="center"/>
          </w:tcPr>
          <w:p w:rsidR="00AE298F" w:rsidRPr="005B5E83" w:rsidRDefault="00AE298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4395" w:type="dxa"/>
            <w:tcBorders>
              <w:top w:val="single" w:sz="4" w:space="0" w:color="000000"/>
            </w:tcBorders>
            <w:shd w:val="clear" w:color="auto" w:fill="auto"/>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Passivo Circulante + Passivo Não Circulante</w:t>
            </w:r>
          </w:p>
        </w:tc>
      </w:tr>
    </w:tbl>
    <w:p w:rsidR="00AE298F" w:rsidRPr="005B5E83" w:rsidRDefault="00AE298F">
      <w:pPr>
        <w:tabs>
          <w:tab w:val="left" w:pos="1440"/>
        </w:tabs>
        <w:spacing w:line="276" w:lineRule="auto"/>
        <w:ind w:left="1134"/>
        <w:jc w:val="both"/>
        <w:rPr>
          <w:rFonts w:ascii="Times New Roman" w:eastAsia="Times New Roman" w:hAnsi="Times New Roman" w:cs="Times New Roman"/>
          <w:color w:val="000000"/>
          <w:sz w:val="24"/>
          <w:szCs w:val="24"/>
        </w:rPr>
      </w:pPr>
    </w:p>
    <w:tbl>
      <w:tblPr>
        <w:tblStyle w:val="a1"/>
        <w:tblW w:w="4786" w:type="dxa"/>
        <w:tblInd w:w="1134" w:type="dxa"/>
        <w:tblLayout w:type="fixed"/>
        <w:tblLook w:val="0000" w:firstRow="0" w:lastRow="0" w:firstColumn="0" w:lastColumn="0" w:noHBand="0" w:noVBand="0"/>
      </w:tblPr>
      <w:tblGrid>
        <w:gridCol w:w="2235"/>
        <w:gridCol w:w="2551"/>
      </w:tblGrid>
      <w:tr w:rsidR="00AE298F" w:rsidRPr="005B5E83">
        <w:tc>
          <w:tcPr>
            <w:tcW w:w="2235" w:type="dxa"/>
            <w:vMerge w:val="restart"/>
            <w:shd w:val="clear" w:color="auto" w:fill="auto"/>
            <w:vAlign w:val="center"/>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LC =</w:t>
            </w:r>
          </w:p>
        </w:tc>
        <w:tc>
          <w:tcPr>
            <w:tcW w:w="2551" w:type="dxa"/>
            <w:tcBorders>
              <w:bottom w:val="single" w:sz="4" w:space="0" w:color="000000"/>
            </w:tcBorders>
            <w:shd w:val="clear" w:color="auto" w:fill="auto"/>
            <w:vAlign w:val="bottom"/>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Ativo Circulante</w:t>
            </w:r>
          </w:p>
        </w:tc>
      </w:tr>
      <w:tr w:rsidR="00AE298F" w:rsidRPr="005B5E83">
        <w:tc>
          <w:tcPr>
            <w:tcW w:w="2235" w:type="dxa"/>
            <w:vMerge/>
            <w:shd w:val="clear" w:color="auto" w:fill="auto"/>
            <w:vAlign w:val="center"/>
          </w:tcPr>
          <w:p w:rsidR="00AE298F" w:rsidRPr="005B5E83" w:rsidRDefault="00AE298F">
            <w:pPr>
              <w:widowControl w:val="0"/>
              <w:pBdr>
                <w:top w:val="nil"/>
                <w:left w:val="nil"/>
                <w:bottom w:val="nil"/>
                <w:right w:val="nil"/>
                <w:between w:val="nil"/>
              </w:pBdr>
              <w:spacing w:line="276" w:lineRule="auto"/>
              <w:rPr>
                <w:rFonts w:ascii="Times New Roman" w:eastAsia="Times New Roman" w:hAnsi="Times New Roman" w:cs="Times New Roman"/>
                <w:color w:val="000000"/>
                <w:sz w:val="24"/>
                <w:szCs w:val="24"/>
              </w:rPr>
            </w:pPr>
          </w:p>
        </w:tc>
        <w:tc>
          <w:tcPr>
            <w:tcW w:w="2551" w:type="dxa"/>
            <w:tcBorders>
              <w:top w:val="single" w:sz="4" w:space="0" w:color="000000"/>
            </w:tcBorders>
            <w:shd w:val="clear" w:color="auto" w:fill="auto"/>
          </w:tcPr>
          <w:p w:rsidR="00AE298F" w:rsidRPr="005B5E83" w:rsidRDefault="000104BE">
            <w:pPr>
              <w:tabs>
                <w:tab w:val="left" w:pos="1440"/>
              </w:tabs>
              <w:spacing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Passivo Circulante</w:t>
            </w:r>
          </w:p>
        </w:tc>
      </w:tr>
    </w:tbl>
    <w:p w:rsidR="00AE298F" w:rsidRPr="005B5E83" w:rsidRDefault="00AE298F">
      <w:pPr>
        <w:spacing w:line="276" w:lineRule="auto"/>
        <w:jc w:val="both"/>
        <w:rPr>
          <w:rFonts w:ascii="Times New Roman" w:eastAsia="Times New Roman" w:hAnsi="Times New Roman" w:cs="Times New Roman"/>
          <w:b/>
          <w:sz w:val="24"/>
          <w:szCs w:val="24"/>
        </w:rPr>
      </w:pPr>
    </w:p>
    <w:p w:rsidR="00AE298F" w:rsidRPr="005B5E83" w:rsidRDefault="000104BE">
      <w:pPr>
        <w:numPr>
          <w:ilvl w:val="2"/>
          <w:numId w:val="5"/>
        </w:numPr>
        <w:pBdr>
          <w:top w:val="nil"/>
          <w:left w:val="nil"/>
          <w:bottom w:val="nil"/>
          <w:right w:val="nil"/>
          <w:between w:val="nil"/>
        </w:pBdr>
        <w:tabs>
          <w:tab w:val="left" w:pos="1440"/>
        </w:tabs>
        <w:spacing w:before="120" w:after="120" w:line="276" w:lineRule="auto"/>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t xml:space="preserve">As empresas, cadastradas ou não no SICAF, que apresentarem resultado inferior ou igual a </w:t>
      </w:r>
      <w:proofErr w:type="gramStart"/>
      <w:r w:rsidRPr="005B5E83">
        <w:rPr>
          <w:rFonts w:ascii="Times New Roman" w:eastAsia="Times New Roman" w:hAnsi="Times New Roman" w:cs="Times New Roman"/>
          <w:color w:val="000000"/>
          <w:sz w:val="24"/>
          <w:szCs w:val="24"/>
        </w:rPr>
        <w:t>1</w:t>
      </w:r>
      <w:proofErr w:type="gramEnd"/>
      <w:r w:rsidRPr="005B5E83">
        <w:rPr>
          <w:rFonts w:ascii="Times New Roman" w:eastAsia="Times New Roman" w:hAnsi="Times New Roman" w:cs="Times New Roman"/>
          <w:color w:val="000000"/>
          <w:sz w:val="24"/>
          <w:szCs w:val="24"/>
        </w:rPr>
        <w:t xml:space="preserve">(um) em qualquer dos índices de </w:t>
      </w:r>
      <w:r w:rsidRPr="005B5E83">
        <w:rPr>
          <w:rFonts w:ascii="Times New Roman" w:eastAsia="Times New Roman" w:hAnsi="Times New Roman" w:cs="Times New Roman"/>
          <w:color w:val="000000"/>
          <w:sz w:val="24"/>
          <w:szCs w:val="24"/>
        </w:rPr>
        <w:lastRenderedPageBreak/>
        <w:t xml:space="preserve">Liquidez Geral (LG), Solvência Geral (SG) e Liquidez Corrente (LC), deverão comprovar patrimônio líquido de 5% (cinco por cento) do valor estimado da contratação ou do item pertinente. </w:t>
      </w:r>
    </w:p>
    <w:p w:rsidR="00AE298F" w:rsidRPr="005B5E83" w:rsidRDefault="00AE298F">
      <w:pPr>
        <w:spacing w:line="276" w:lineRule="auto"/>
        <w:jc w:val="both"/>
        <w:rPr>
          <w:rFonts w:ascii="Times New Roman" w:eastAsia="Times New Roman" w:hAnsi="Times New Roman" w:cs="Times New Roman"/>
          <w:sz w:val="24"/>
          <w:szCs w:val="24"/>
        </w:rPr>
      </w:pP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b/>
          <w:color w:val="000000"/>
          <w:sz w:val="24"/>
          <w:szCs w:val="24"/>
        </w:rPr>
        <w:t xml:space="preserve"> Qualificação Técnica: </w:t>
      </w:r>
    </w:p>
    <w:p w:rsidR="00AE298F" w:rsidRPr="005B5E83" w:rsidRDefault="000104BE">
      <w:pPr>
        <w:numPr>
          <w:ilvl w:val="2"/>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b/>
          <w:sz w:val="24"/>
          <w:szCs w:val="24"/>
        </w:rPr>
        <w:t xml:space="preserve">Comprovação da capacitação técnico-profissional, mediante apresentação de Certidão de Acervo Técnico – CAT, expedida pelo CREA e/ou CAU em nome do(s) </w:t>
      </w:r>
      <w:proofErr w:type="gramStart"/>
      <w:r w:rsidRPr="005B5E83">
        <w:rPr>
          <w:rFonts w:ascii="Times New Roman" w:eastAsia="Times New Roman" w:hAnsi="Times New Roman" w:cs="Times New Roman"/>
          <w:b/>
          <w:sz w:val="24"/>
          <w:szCs w:val="24"/>
        </w:rPr>
        <w:t>responsável(</w:t>
      </w:r>
      <w:proofErr w:type="spellStart"/>
      <w:proofErr w:type="gramEnd"/>
      <w:r w:rsidRPr="005B5E83">
        <w:rPr>
          <w:rFonts w:ascii="Times New Roman" w:eastAsia="Times New Roman" w:hAnsi="Times New Roman" w:cs="Times New Roman"/>
          <w:b/>
          <w:sz w:val="24"/>
          <w:szCs w:val="24"/>
        </w:rPr>
        <w:t>is</w:t>
      </w:r>
      <w:proofErr w:type="spellEnd"/>
      <w:r w:rsidRPr="005B5E83">
        <w:rPr>
          <w:rFonts w:ascii="Times New Roman" w:eastAsia="Times New Roman" w:hAnsi="Times New Roman" w:cs="Times New Roman"/>
          <w:b/>
          <w:sz w:val="24"/>
          <w:szCs w:val="24"/>
        </w:rPr>
        <w:t>) técnico(s) e/ou membros da equipe técnica da empresa, que demonstre a Anotação de Responsabilidade Técnica – ART e/ou Registro de Responsabilidade Técnica - RRT, relativo à execução dos serviços compatíveis com objeto da presente licitação;</w:t>
      </w:r>
    </w:p>
    <w:p w:rsidR="00AE298F" w:rsidRPr="005B5E83" w:rsidRDefault="000104BE">
      <w:pPr>
        <w:numPr>
          <w:ilvl w:val="2"/>
          <w:numId w:val="5"/>
        </w:numPr>
        <w:pBdr>
          <w:top w:val="nil"/>
          <w:left w:val="nil"/>
          <w:bottom w:val="nil"/>
          <w:right w:val="nil"/>
          <w:between w:val="nil"/>
        </w:pBdr>
        <w:spacing w:before="120" w:after="120" w:line="276" w:lineRule="auto"/>
        <w:jc w:val="both"/>
        <w:rPr>
          <w:rFonts w:ascii="Times New Roman" w:hAnsi="Times New Roman" w:cs="Times New Roman"/>
          <w:color w:val="000000"/>
        </w:rPr>
      </w:pPr>
      <w:bookmarkStart w:id="2" w:name="_1fob9te" w:colFirst="0" w:colLast="0"/>
      <w:bookmarkEnd w:id="2"/>
      <w:r w:rsidRPr="005B5E83">
        <w:rPr>
          <w:rFonts w:ascii="Times New Roman" w:eastAsia="Times New Roman" w:hAnsi="Times New Roman" w:cs="Times New Roman"/>
          <w:b/>
          <w:color w:val="000000"/>
          <w:sz w:val="24"/>
          <w:szCs w:val="24"/>
        </w:rPr>
        <w:t xml:space="preserve">Quanto à capacitação técnico-operacional: </w:t>
      </w:r>
      <w:r w:rsidRPr="005B5E83">
        <w:rPr>
          <w:rFonts w:ascii="Times New Roman" w:eastAsia="Times New Roman" w:hAnsi="Times New Roman" w:cs="Times New Roman"/>
          <w:color w:val="000000"/>
          <w:sz w:val="24"/>
          <w:szCs w:val="24"/>
        </w:rPr>
        <w:t>apresentação de um ou mais</w:t>
      </w:r>
      <w:r w:rsidRPr="005B5E83">
        <w:rPr>
          <w:rFonts w:ascii="Times New Roman" w:eastAsia="Times New Roman" w:hAnsi="Times New Roman" w:cs="Times New Roman"/>
          <w:b/>
          <w:color w:val="000000"/>
          <w:sz w:val="24"/>
          <w:szCs w:val="24"/>
        </w:rPr>
        <w:t xml:space="preserve"> atestados de capacidade técnica, f</w:t>
      </w:r>
      <w:r w:rsidRPr="005B5E83">
        <w:rPr>
          <w:rFonts w:ascii="Times New Roman" w:eastAsia="Times New Roman" w:hAnsi="Times New Roman" w:cs="Times New Roman"/>
          <w:color w:val="000000"/>
          <w:sz w:val="24"/>
          <w:szCs w:val="24"/>
        </w:rPr>
        <w:t xml:space="preserve">ornecido por pessoa jurídica de direito público ou privado devidamente identificada, em nome do licitante, </w:t>
      </w:r>
      <w:r w:rsidRPr="005B5E83">
        <w:rPr>
          <w:rFonts w:ascii="Times New Roman" w:eastAsia="Times New Roman" w:hAnsi="Times New Roman" w:cs="Times New Roman"/>
          <w:b/>
          <w:color w:val="000000"/>
          <w:sz w:val="24"/>
          <w:szCs w:val="24"/>
        </w:rPr>
        <w:t>relativo à execução de obra ou serviço de engenharia, e/ou manutenção predial nos moldes deste Edital.</w:t>
      </w:r>
    </w:p>
    <w:p w:rsidR="00AE298F" w:rsidRPr="005B5E83" w:rsidRDefault="000104BE">
      <w:pPr>
        <w:numPr>
          <w:ilvl w:val="3"/>
          <w:numId w:val="5"/>
        </w:numPr>
        <w:tabs>
          <w:tab w:val="left" w:pos="1440"/>
        </w:tabs>
        <w:spacing w:before="120" w:after="120" w:line="276" w:lineRule="auto"/>
        <w:ind w:hanging="720"/>
        <w:jc w:val="both"/>
        <w:rPr>
          <w:rFonts w:ascii="Times New Roman" w:hAnsi="Times New Roman" w:cs="Times New Roman"/>
        </w:rPr>
      </w:pPr>
      <w:r w:rsidRPr="005B5E83">
        <w:rPr>
          <w:rFonts w:ascii="Times New Roman" w:eastAsia="Times New Roman" w:hAnsi="Times New Roman" w:cs="Times New Roman"/>
          <w:color w:val="000000"/>
          <w:sz w:val="24"/>
          <w:szCs w:val="24"/>
        </w:rPr>
        <w:t xml:space="preserve">Para fins da comprovação de que trata este subitem, os atestados deverão dizer respeito a serviços executados com as seguintes características mínimas de serviços: comprovar o </w:t>
      </w:r>
      <w:r w:rsidRPr="005B5E83">
        <w:rPr>
          <w:rFonts w:ascii="Times New Roman" w:eastAsia="Times New Roman" w:hAnsi="Times New Roman" w:cs="Times New Roman"/>
          <w:b/>
          <w:color w:val="000000"/>
          <w:sz w:val="24"/>
          <w:szCs w:val="24"/>
        </w:rPr>
        <w:t>quantitativo mínimo</w:t>
      </w:r>
      <w:r w:rsidRPr="005B5E83">
        <w:rPr>
          <w:rFonts w:ascii="Times New Roman" w:eastAsia="Times New Roman" w:hAnsi="Times New Roman" w:cs="Times New Roman"/>
          <w:color w:val="000000"/>
          <w:sz w:val="24"/>
          <w:szCs w:val="24"/>
        </w:rPr>
        <w:t xml:space="preserve">, na forma de valor de serviço prestado </w:t>
      </w:r>
      <w:r w:rsidRPr="005B5E83">
        <w:rPr>
          <w:rFonts w:ascii="Times New Roman" w:eastAsia="Times New Roman" w:hAnsi="Times New Roman" w:cs="Times New Roman"/>
          <w:b/>
          <w:color w:val="000000"/>
          <w:sz w:val="24"/>
          <w:szCs w:val="24"/>
        </w:rPr>
        <w:t xml:space="preserve">igual ou superior a 30% (trinta por cento) do valor </w:t>
      </w:r>
      <w:r w:rsidRPr="005B5E83">
        <w:rPr>
          <w:rFonts w:ascii="Times New Roman" w:eastAsia="Times New Roman" w:hAnsi="Times New Roman" w:cs="Times New Roman"/>
          <w:color w:val="000000"/>
          <w:sz w:val="24"/>
          <w:szCs w:val="24"/>
        </w:rPr>
        <w:t>do item pretendido, sendo, neste caso, aceito mais de um atestado para comprovação do limite mínimo de 30% (trinta por cento).</w:t>
      </w:r>
    </w:p>
    <w:p w:rsidR="00AE298F" w:rsidRPr="005B5E83" w:rsidRDefault="000104BE">
      <w:pPr>
        <w:numPr>
          <w:ilvl w:val="3"/>
          <w:numId w:val="5"/>
        </w:numPr>
        <w:spacing w:before="120" w:after="120" w:line="276" w:lineRule="auto"/>
        <w:ind w:hanging="720"/>
        <w:jc w:val="both"/>
        <w:rPr>
          <w:rFonts w:ascii="Times New Roman" w:eastAsia="Times New Roman" w:hAnsi="Times New Roman" w:cs="Times New Roman"/>
          <w:color w:val="000000"/>
          <w:sz w:val="24"/>
          <w:szCs w:val="24"/>
        </w:rPr>
      </w:pPr>
      <w:bookmarkStart w:id="3" w:name="_3znysh7" w:colFirst="0" w:colLast="0"/>
      <w:bookmarkEnd w:id="3"/>
      <w:r w:rsidRPr="005B5E83">
        <w:rPr>
          <w:rFonts w:ascii="Times New Roman" w:eastAsia="Times New Roman" w:hAnsi="Times New Roman" w:cs="Times New Roman"/>
          <w:color w:val="000000"/>
          <w:sz w:val="24"/>
          <w:szCs w:val="24"/>
        </w:rPr>
        <w:t xml:space="preserve">Os atestados deverão referir-se a serviços prestados no âmbito de sua atividade econômica principal ou secundária especificadas no contrato social vigente; </w:t>
      </w:r>
    </w:p>
    <w:p w:rsidR="00AE298F" w:rsidRPr="005B5E83" w:rsidRDefault="000104BE">
      <w:pPr>
        <w:numPr>
          <w:ilvl w:val="3"/>
          <w:numId w:val="5"/>
        </w:numPr>
        <w:spacing w:before="120" w:after="120" w:line="276" w:lineRule="auto"/>
        <w:ind w:hanging="72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As empresas </w:t>
      </w:r>
      <w:r w:rsidRPr="005B5E83">
        <w:rPr>
          <w:rFonts w:ascii="Times New Roman" w:eastAsia="Times New Roman" w:hAnsi="Times New Roman" w:cs="Times New Roman"/>
          <w:b/>
          <w:color w:val="000000"/>
          <w:sz w:val="24"/>
          <w:szCs w:val="24"/>
        </w:rPr>
        <w:t>que optarem</w:t>
      </w:r>
      <w:r w:rsidRPr="005B5E83">
        <w:rPr>
          <w:rFonts w:ascii="Times New Roman" w:eastAsia="Times New Roman" w:hAnsi="Times New Roman" w:cs="Times New Roman"/>
          <w:color w:val="000000"/>
          <w:sz w:val="24"/>
          <w:szCs w:val="24"/>
        </w:rPr>
        <w:t xml:space="preserve"> por realizar a vistoria, </w:t>
      </w:r>
      <w:proofErr w:type="gramStart"/>
      <w:r w:rsidRPr="005B5E83">
        <w:rPr>
          <w:rFonts w:ascii="Times New Roman" w:eastAsia="Times New Roman" w:hAnsi="Times New Roman" w:cs="Times New Roman"/>
          <w:color w:val="000000"/>
          <w:sz w:val="24"/>
          <w:szCs w:val="24"/>
        </w:rPr>
        <w:t>deverão</w:t>
      </w:r>
      <w:proofErr w:type="gramEnd"/>
      <w:r w:rsidRPr="005B5E83">
        <w:rPr>
          <w:rFonts w:ascii="Times New Roman" w:eastAsia="Times New Roman" w:hAnsi="Times New Roman" w:cs="Times New Roman"/>
          <w:color w:val="000000"/>
          <w:sz w:val="24"/>
          <w:szCs w:val="24"/>
        </w:rPr>
        <w:t xml:space="preserve"> apresentar atestado de vistoria assinado pelo servidor responsável – </w:t>
      </w:r>
      <w:r w:rsidRPr="005B5E83">
        <w:rPr>
          <w:rFonts w:ascii="Times New Roman" w:eastAsia="Times New Roman" w:hAnsi="Times New Roman" w:cs="Times New Roman"/>
          <w:b/>
          <w:color w:val="000000"/>
          <w:sz w:val="24"/>
          <w:szCs w:val="24"/>
        </w:rPr>
        <w:t>ANEXO II.</w:t>
      </w:r>
    </w:p>
    <w:p w:rsidR="00AE298F" w:rsidRPr="005B5E83" w:rsidRDefault="000104BE">
      <w:pPr>
        <w:numPr>
          <w:ilvl w:val="3"/>
          <w:numId w:val="5"/>
        </w:numPr>
        <w:spacing w:before="120" w:after="120" w:line="276" w:lineRule="auto"/>
        <w:ind w:hanging="72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w:t>
      </w:r>
      <w:r w:rsidRPr="005B5E83">
        <w:rPr>
          <w:rFonts w:ascii="Times New Roman" w:eastAsia="Times New Roman" w:hAnsi="Times New Roman" w:cs="Times New Roman"/>
          <w:b/>
          <w:color w:val="000000"/>
          <w:sz w:val="24"/>
          <w:szCs w:val="24"/>
        </w:rPr>
        <w:t>atestado de vistoria poderá ser substituído</w:t>
      </w:r>
      <w:r w:rsidRPr="005B5E83">
        <w:rPr>
          <w:rFonts w:ascii="Times New Roman" w:eastAsia="Times New Roman" w:hAnsi="Times New Roman" w:cs="Times New Roman"/>
          <w:color w:val="000000"/>
          <w:sz w:val="24"/>
          <w:szCs w:val="24"/>
        </w:rPr>
        <w:t xml:space="preserve"> por declaração emitida pelo licitante em que conste, alternativamente, ou que conhece as condições locais para execução do objeto; ou que tem pleno conhecimento das condições e peculiaridades inerentes à </w:t>
      </w:r>
      <w:r w:rsidRPr="005B5E83">
        <w:rPr>
          <w:rFonts w:ascii="Times New Roman" w:eastAsia="Times New Roman" w:hAnsi="Times New Roman" w:cs="Times New Roman"/>
          <w:color w:val="000000"/>
          <w:sz w:val="24"/>
          <w:szCs w:val="24"/>
        </w:rPr>
        <w:lastRenderedPageBreak/>
        <w:t xml:space="preserve">natureza do trabalho, assume total responsabilidade por este fato e não utilizará deste para quaisquer questionamentos futuros que ensejem desavenças técnicas ou financeiras com a contratante. - </w:t>
      </w:r>
      <w:r w:rsidRPr="005B5E83">
        <w:rPr>
          <w:rFonts w:ascii="Times New Roman" w:eastAsia="Times New Roman" w:hAnsi="Times New Roman" w:cs="Times New Roman"/>
          <w:b/>
          <w:color w:val="000000"/>
          <w:sz w:val="24"/>
          <w:szCs w:val="24"/>
        </w:rPr>
        <w:t>ANEXO III.</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Em relação às licitantes cooperativas será, ainda, exigida a seguinte documentação complementar, conforme item 10.5 do Anexo VII-A da IN SEGES/MP n. 5/2017:</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relação dos cooperados que atendem aos requisitos técnicos exigidos para a contratação e que executarão o contrato, com as respectivas atas de inscrição e a comprovação de que </w:t>
      </w:r>
      <w:proofErr w:type="gramStart"/>
      <w:r w:rsidRPr="005B5E83">
        <w:rPr>
          <w:rFonts w:ascii="Times New Roman" w:eastAsia="Times New Roman" w:hAnsi="Times New Roman" w:cs="Times New Roman"/>
          <w:color w:val="000000"/>
          <w:sz w:val="24"/>
          <w:szCs w:val="24"/>
        </w:rPr>
        <w:t>estão</w:t>
      </w:r>
      <w:proofErr w:type="gramEnd"/>
      <w:r w:rsidRPr="005B5E83">
        <w:rPr>
          <w:rFonts w:ascii="Times New Roman" w:eastAsia="Times New Roman" w:hAnsi="Times New Roman" w:cs="Times New Roman"/>
          <w:color w:val="000000"/>
          <w:sz w:val="24"/>
          <w:szCs w:val="24"/>
        </w:rPr>
        <w:t xml:space="preserve"> domiciliados na localidade da sede da cooperativa, respeitado o disposto nos </w:t>
      </w:r>
      <w:proofErr w:type="spellStart"/>
      <w:r w:rsidRPr="005B5E83">
        <w:rPr>
          <w:rFonts w:ascii="Times New Roman" w:eastAsia="Times New Roman" w:hAnsi="Times New Roman" w:cs="Times New Roman"/>
          <w:color w:val="000000"/>
          <w:sz w:val="24"/>
          <w:szCs w:val="24"/>
        </w:rPr>
        <w:t>arts</w:t>
      </w:r>
      <w:proofErr w:type="spellEnd"/>
      <w:r w:rsidRPr="005B5E83">
        <w:rPr>
          <w:rFonts w:ascii="Times New Roman" w:eastAsia="Times New Roman" w:hAnsi="Times New Roman" w:cs="Times New Roman"/>
          <w:color w:val="000000"/>
          <w:sz w:val="24"/>
          <w:szCs w:val="24"/>
        </w:rPr>
        <w:t xml:space="preserve">. </w:t>
      </w:r>
      <w:proofErr w:type="gramStart"/>
      <w:r w:rsidRPr="005B5E83">
        <w:rPr>
          <w:rFonts w:ascii="Times New Roman" w:eastAsia="Times New Roman" w:hAnsi="Times New Roman" w:cs="Times New Roman"/>
          <w:color w:val="000000"/>
          <w:sz w:val="24"/>
          <w:szCs w:val="24"/>
        </w:rPr>
        <w:t>4º, inciso</w:t>
      </w:r>
      <w:proofErr w:type="gramEnd"/>
      <w:r w:rsidRPr="005B5E83">
        <w:rPr>
          <w:rFonts w:ascii="Times New Roman" w:eastAsia="Times New Roman" w:hAnsi="Times New Roman" w:cs="Times New Roman"/>
          <w:color w:val="000000"/>
          <w:sz w:val="24"/>
          <w:szCs w:val="24"/>
        </w:rPr>
        <w:t xml:space="preserve"> XI, 21, inciso I e 42, §§2º a 6º da Lei n. 5.764 de 1971;</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declaração de regularidade de situação do contribuinte individual – DRSCI, para cada um dos cooperados indicados;</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comprovação do capital social proporcional ao número de cooperados necessários à prestação do serviço; </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registro previsto na Lei n. 5.764/71, art. 107;</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A comprovação de integração das respectivas quotas-partes por parte dos cooperados que executarão o contrato; </w:t>
      </w:r>
      <w:proofErr w:type="gramStart"/>
      <w:r w:rsidRPr="005B5E83">
        <w:rPr>
          <w:rFonts w:ascii="Times New Roman" w:eastAsia="Times New Roman" w:hAnsi="Times New Roman" w:cs="Times New Roman"/>
          <w:color w:val="000000"/>
          <w:sz w:val="24"/>
          <w:szCs w:val="24"/>
        </w:rPr>
        <w:t>e</w:t>
      </w:r>
      <w:proofErr w:type="gramEnd"/>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última auditoria contábil-financeira da cooperativa, conforme dispõe o art. 112 da Lei n. 5.764/71 ou uma declaração, sob as penas da lei, de que tal auditoria não foi exigida pelo órgão fiscalizador.</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existência de restrição relativamente à regularidade fiscal e trabalhista não impede que a licitante qualificada como microempresa ou empresa de pequeno porte seja declarada vencedora, uma vez que atenda a todas as demais exigências do edital.</w:t>
      </w:r>
    </w:p>
    <w:p w:rsidR="00AE298F" w:rsidRPr="005B5E83" w:rsidRDefault="000104BE">
      <w:pPr>
        <w:numPr>
          <w:ilvl w:val="2"/>
          <w:numId w:val="5"/>
        </w:numPr>
        <w:pBdr>
          <w:top w:val="nil"/>
          <w:left w:val="nil"/>
          <w:bottom w:val="nil"/>
          <w:right w:val="nil"/>
          <w:between w:val="nil"/>
        </w:pBdr>
        <w:spacing w:before="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A declaração do vencedor acontecerá no momento imediatamente posterior à fase de habilitação.</w:t>
      </w:r>
    </w:p>
    <w:p w:rsidR="00AE298F" w:rsidRPr="005B5E83" w:rsidRDefault="000104BE">
      <w:pPr>
        <w:numPr>
          <w:ilvl w:val="1"/>
          <w:numId w:val="5"/>
        </w:numPr>
        <w:pBdr>
          <w:top w:val="nil"/>
          <w:left w:val="nil"/>
          <w:bottom w:val="nil"/>
          <w:right w:val="nil"/>
          <w:between w:val="nil"/>
        </w:pBdr>
        <w:spacing w:after="120" w:line="276" w:lineRule="auto"/>
        <w:ind w:left="426"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Caso a proposta mais vantajosa seja ofertada por microempresa, empresa de pequeno porte ou sociedade cooperativa equiparada, e uma vez constatada a existência de alguma restrição no que tange à regularidade fiscal e trabalhista, a mesma será convocada para, no prazo de </w:t>
      </w:r>
      <w:proofErr w:type="gramStart"/>
      <w:r w:rsidRPr="005B5E83">
        <w:rPr>
          <w:rFonts w:ascii="Times New Roman" w:eastAsia="Times New Roman" w:hAnsi="Times New Roman" w:cs="Times New Roman"/>
          <w:color w:val="000000"/>
          <w:sz w:val="24"/>
          <w:szCs w:val="24"/>
        </w:rPr>
        <w:t>5</w:t>
      </w:r>
      <w:proofErr w:type="gramEnd"/>
      <w:r w:rsidRPr="005B5E83">
        <w:rPr>
          <w:rFonts w:ascii="Times New Roman" w:eastAsia="Times New Roman" w:hAnsi="Times New Roman" w:cs="Times New Roman"/>
          <w:color w:val="000000"/>
          <w:sz w:val="24"/>
          <w:szCs w:val="24"/>
        </w:rPr>
        <w:t xml:space="preserve"> (cinco) dias úteis, após a declaração do vencedor, comprovar a regularização. O prazo poderá ser prorrogado por igual período, a critério da administração pública, quando requerida pelo licitante, mediante apresentação de justificativa.</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w:t>
      </w:r>
      <w:proofErr w:type="gramStart"/>
      <w:r w:rsidRPr="005B5E83">
        <w:rPr>
          <w:rFonts w:ascii="Times New Roman" w:eastAsia="Times New Roman" w:hAnsi="Times New Roman" w:cs="Times New Roman"/>
          <w:color w:val="000000"/>
          <w:sz w:val="24"/>
          <w:szCs w:val="24"/>
        </w:rPr>
        <w:t>não-regularização</w:t>
      </w:r>
      <w:proofErr w:type="gramEnd"/>
      <w:r w:rsidRPr="005B5E83">
        <w:rPr>
          <w:rFonts w:ascii="Times New Roman" w:eastAsia="Times New Roman" w:hAnsi="Times New Roman" w:cs="Times New Roman"/>
          <w:color w:val="000000"/>
          <w:sz w:val="24"/>
          <w:szCs w:val="24"/>
        </w:rPr>
        <w:t xml:space="preserve"> fiscal e trabalhista no prazo previsto no subitem anterior acarretará a inabilitação do licitante, sem prejuízo das sanções previstas neste Edital, sendo facultada a convocação dos licitantes remanescentes, na ordem de classificação. Se, na ordem de classificação, seguir-se outra microempresa, empresa de pequeno porte ou sociedade cooperativa com alguma restrição na documentação fiscal e trabalhista, será concedido o mesmo prazo para regularização. </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Havendo necessidade de analisar minuciosamente os documentos exigidos, o Pregoeiro suspenderá a sessão, informando no “chat” a nova data e horário para a continuidade da mesma.</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Será inabilitado o licitante que não comprovar sua habilitação, seja por não apresentar quaisquer dos documentos exigidos, ou apresentá-los em desacordo com o estabelecido neste Edital.</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Nos itens não exclusivos a microempresas e empresas de pequeno porte, em havendo</w:t>
      </w:r>
      <w:proofErr w:type="gramStart"/>
      <w:r w:rsidRPr="005B5E83">
        <w:rPr>
          <w:rFonts w:ascii="Times New Roman" w:eastAsia="Times New Roman" w:hAnsi="Times New Roman" w:cs="Times New Roman"/>
          <w:color w:val="000000"/>
          <w:sz w:val="24"/>
          <w:szCs w:val="24"/>
        </w:rPr>
        <w:t xml:space="preserve">  </w:t>
      </w:r>
      <w:proofErr w:type="gramEnd"/>
      <w:r w:rsidRPr="005B5E83">
        <w:rPr>
          <w:rFonts w:ascii="Times New Roman" w:eastAsia="Times New Roman" w:hAnsi="Times New Roman" w:cs="Times New Roman"/>
          <w:color w:val="000000"/>
          <w:sz w:val="24"/>
          <w:szCs w:val="24"/>
        </w:rPr>
        <w:t>inabilitação, haverá nova verificação, pelo sistema, da eventual ocorrência do empate ficto, previsto nos artigos 44 e 45 da LC nº 123, de 2006, seguindo-se a disciplina antes estabelecida para aceitação da proposta subsequente.</w:t>
      </w:r>
    </w:p>
    <w:p w:rsidR="00AE298F" w:rsidRPr="005B5E83" w:rsidRDefault="000104BE">
      <w:pPr>
        <w:numPr>
          <w:ilvl w:val="1"/>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licitante provisoriamente vencedor em um item, que estiver concorrendo em outro item, ficará obrigado a comprovar os requisitos de habilitação cumulativamente, isto é, somando as exigências do item em que venceu às do item em que estiver concorrendo, e assim sucessivamente, </w:t>
      </w:r>
      <w:proofErr w:type="gramStart"/>
      <w:r w:rsidRPr="005B5E83">
        <w:rPr>
          <w:rFonts w:ascii="Times New Roman" w:eastAsia="Times New Roman" w:hAnsi="Times New Roman" w:cs="Times New Roman"/>
          <w:color w:val="000000"/>
          <w:sz w:val="24"/>
          <w:szCs w:val="24"/>
        </w:rPr>
        <w:t>sob pena</w:t>
      </w:r>
      <w:proofErr w:type="gramEnd"/>
      <w:r w:rsidRPr="005B5E83">
        <w:rPr>
          <w:rFonts w:ascii="Times New Roman" w:eastAsia="Times New Roman" w:hAnsi="Times New Roman" w:cs="Times New Roman"/>
          <w:color w:val="000000"/>
          <w:sz w:val="24"/>
          <w:szCs w:val="24"/>
        </w:rPr>
        <w:t xml:space="preserve"> de inabilitação, além da aplicação das sanções cabíveis.</w:t>
      </w:r>
    </w:p>
    <w:p w:rsidR="00AE298F" w:rsidRPr="005B5E83" w:rsidRDefault="000104BE">
      <w:pPr>
        <w:numPr>
          <w:ilvl w:val="2"/>
          <w:numId w:val="5"/>
        </w:numPr>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Não havendo a comprovação cumulativa dos requisitos de habilitação, a inabilitação recairá sobre o(s) </w:t>
      </w:r>
      <w:proofErr w:type="gramStart"/>
      <w:r w:rsidRPr="005B5E83">
        <w:rPr>
          <w:rFonts w:ascii="Times New Roman" w:eastAsia="Times New Roman" w:hAnsi="Times New Roman" w:cs="Times New Roman"/>
          <w:color w:val="000000"/>
          <w:sz w:val="24"/>
          <w:szCs w:val="24"/>
        </w:rPr>
        <w:t>item(</w:t>
      </w:r>
      <w:proofErr w:type="spellStart"/>
      <w:proofErr w:type="gramEnd"/>
      <w:r w:rsidRPr="005B5E83">
        <w:rPr>
          <w:rFonts w:ascii="Times New Roman" w:eastAsia="Times New Roman" w:hAnsi="Times New Roman" w:cs="Times New Roman"/>
          <w:color w:val="000000"/>
          <w:sz w:val="24"/>
          <w:szCs w:val="24"/>
        </w:rPr>
        <w:t>ns</w:t>
      </w:r>
      <w:proofErr w:type="spellEnd"/>
      <w:r w:rsidRPr="005B5E83">
        <w:rPr>
          <w:rFonts w:ascii="Times New Roman" w:eastAsia="Times New Roman" w:hAnsi="Times New Roman" w:cs="Times New Roman"/>
          <w:color w:val="000000"/>
          <w:sz w:val="24"/>
          <w:szCs w:val="24"/>
        </w:rPr>
        <w:t>) de menor(es) valor(es), cuja retirada(s) seja(m) suficiente(s) para a habilitação do licitante nos remanescentes.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Constatado o atendimento às exigências de habilitação fixadas no Edital, o licitante será declarado vencedor.</w:t>
      </w:r>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lastRenderedPageBreak/>
        <w:t>DO ENCAMINHAMENTO DA PROPOSTA VENCEDORA</w:t>
      </w:r>
    </w:p>
    <w:p w:rsidR="00AE298F" w:rsidRPr="005B5E83" w:rsidRDefault="000104BE">
      <w:pPr>
        <w:keepNext/>
        <w:keepLines/>
        <w:numPr>
          <w:ilvl w:val="1"/>
          <w:numId w:val="5"/>
        </w:numPr>
        <w:pBdr>
          <w:top w:val="nil"/>
          <w:left w:val="nil"/>
          <w:bottom w:val="nil"/>
          <w:right w:val="nil"/>
          <w:between w:val="nil"/>
        </w:pBdr>
        <w:spacing w:before="480" w:after="120" w:line="276" w:lineRule="auto"/>
        <w:ind w:left="567" w:right="-15"/>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proposta final do licitante declarado vencedor deverá ser encaminhada no prazo de </w:t>
      </w:r>
      <w:proofErr w:type="gramStart"/>
      <w:r w:rsidRPr="005B5E83">
        <w:rPr>
          <w:rFonts w:ascii="Times New Roman" w:eastAsia="Times New Roman" w:hAnsi="Times New Roman" w:cs="Times New Roman"/>
          <w:b/>
          <w:color w:val="000000"/>
          <w:sz w:val="24"/>
          <w:szCs w:val="24"/>
        </w:rPr>
        <w:t>2</w:t>
      </w:r>
      <w:proofErr w:type="gramEnd"/>
      <w:r w:rsidRPr="005B5E83">
        <w:rPr>
          <w:rFonts w:ascii="Times New Roman" w:eastAsia="Times New Roman" w:hAnsi="Times New Roman" w:cs="Times New Roman"/>
          <w:b/>
          <w:color w:val="000000"/>
          <w:sz w:val="24"/>
          <w:szCs w:val="24"/>
        </w:rPr>
        <w:t xml:space="preserve"> (duas) horas</w:t>
      </w:r>
      <w:r w:rsidRPr="005B5E83">
        <w:rPr>
          <w:rFonts w:ascii="Times New Roman" w:eastAsia="Times New Roman" w:hAnsi="Times New Roman" w:cs="Times New Roman"/>
          <w:color w:val="000000"/>
          <w:sz w:val="24"/>
          <w:szCs w:val="24"/>
        </w:rPr>
        <w:t>, a contar da solicitação do Pregoeiro no sistema eletrônico e deverá (MODELO - ANEXO VII):</w:t>
      </w:r>
    </w:p>
    <w:p w:rsidR="00AE298F" w:rsidRPr="005B5E83" w:rsidRDefault="000104BE">
      <w:pPr>
        <w:numPr>
          <w:ilvl w:val="2"/>
          <w:numId w:val="5"/>
        </w:numPr>
        <w:pBdr>
          <w:top w:val="nil"/>
          <w:left w:val="nil"/>
          <w:bottom w:val="nil"/>
          <w:right w:val="nil"/>
          <w:between w:val="nil"/>
        </w:pBdr>
        <w:spacing w:before="120" w:after="120" w:line="276" w:lineRule="auto"/>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ser</w:t>
      </w:r>
      <w:proofErr w:type="gramEnd"/>
      <w:r w:rsidRPr="005B5E83">
        <w:rPr>
          <w:rFonts w:ascii="Times New Roman" w:eastAsia="Times New Roman" w:hAnsi="Times New Roman" w:cs="Times New Roman"/>
          <w:color w:val="000000"/>
          <w:sz w:val="24"/>
          <w:szCs w:val="24"/>
        </w:rPr>
        <w:t xml:space="preserve"> redigida em língua portuguesa, datilografada ou digitada, em uma via, sem emendas, rasuras, entrelinhas ou ressalvas, devendo a última folha ser assinada e as demais rubricadas pelo licitante ou seu representante legal.</w:t>
      </w:r>
    </w:p>
    <w:p w:rsidR="00AE298F" w:rsidRPr="005B5E83" w:rsidRDefault="000104BE">
      <w:pPr>
        <w:numPr>
          <w:ilvl w:val="2"/>
          <w:numId w:val="5"/>
        </w:numPr>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apresentar</w:t>
      </w:r>
      <w:proofErr w:type="gramEnd"/>
      <w:r w:rsidRPr="005B5E83">
        <w:rPr>
          <w:rFonts w:ascii="Times New Roman" w:eastAsia="Times New Roman" w:hAnsi="Times New Roman" w:cs="Times New Roman"/>
          <w:color w:val="000000"/>
          <w:sz w:val="24"/>
          <w:szCs w:val="24"/>
        </w:rPr>
        <w:t xml:space="preserve"> a planilha de custos e formação de preços, devidamente ajustada ao lance vencedor;</w:t>
      </w:r>
    </w:p>
    <w:p w:rsidR="00AE298F" w:rsidRPr="005B5E83" w:rsidRDefault="000104BE">
      <w:pPr>
        <w:numPr>
          <w:ilvl w:val="2"/>
          <w:numId w:val="5"/>
        </w:numPr>
        <w:spacing w:before="120" w:after="120" w:line="276" w:lineRule="auto"/>
        <w:ind w:left="1134" w:firstLine="0"/>
        <w:jc w:val="both"/>
        <w:rPr>
          <w:rFonts w:ascii="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conter</w:t>
      </w:r>
      <w:proofErr w:type="gramEnd"/>
      <w:r w:rsidRPr="005B5E83">
        <w:rPr>
          <w:rFonts w:ascii="Times New Roman" w:eastAsia="Times New Roman" w:hAnsi="Times New Roman" w:cs="Times New Roman"/>
          <w:color w:val="000000"/>
          <w:sz w:val="24"/>
          <w:szCs w:val="24"/>
        </w:rPr>
        <w:t xml:space="preserve"> a indicação do banco, número da conta e agência do licitante  vencedor, para fins de pagamento.</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  </w:t>
      </w:r>
      <w:r w:rsidRPr="005B5E83">
        <w:rPr>
          <w:rFonts w:ascii="Times New Roman" w:eastAsia="Times New Roman" w:hAnsi="Times New Roman" w:cs="Times New Roman"/>
          <w:color w:val="000000"/>
          <w:sz w:val="24"/>
          <w:szCs w:val="24"/>
        </w:rPr>
        <w:tab/>
        <w:t>A proposta final deverá ser documentada nos autos e será levada em consideração no decorrer da execução do contrato e aplicação de eventual sanção à Contratada, se for o caso.</w:t>
      </w:r>
    </w:p>
    <w:p w:rsidR="00AE298F" w:rsidRPr="005B5E83" w:rsidRDefault="000104BE">
      <w:pPr>
        <w:numPr>
          <w:ilvl w:val="2"/>
          <w:numId w:val="5"/>
        </w:numPr>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Todas as especificações do objeto contidas na proposta vinculam a Contratada.</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i/>
          <w:sz w:val="24"/>
          <w:szCs w:val="24"/>
        </w:rPr>
        <w:t xml:space="preserve"> </w:t>
      </w:r>
      <w:r w:rsidRPr="005B5E83">
        <w:rPr>
          <w:rFonts w:ascii="Times New Roman" w:eastAsia="Times New Roman" w:hAnsi="Times New Roman" w:cs="Times New Roman"/>
          <w:i/>
          <w:sz w:val="24"/>
          <w:szCs w:val="24"/>
        </w:rPr>
        <w:tab/>
      </w:r>
      <w:r w:rsidRPr="005B5E83">
        <w:rPr>
          <w:rFonts w:ascii="Times New Roman" w:eastAsia="Times New Roman" w:hAnsi="Times New Roman" w:cs="Times New Roman"/>
          <w:sz w:val="24"/>
          <w:szCs w:val="24"/>
        </w:rPr>
        <w:t>Os preços deverão ser expressos em desconto e por extenso.</w:t>
      </w:r>
    </w:p>
    <w:p w:rsidR="00AE298F" w:rsidRPr="005B5E83" w:rsidRDefault="000104BE">
      <w:pPr>
        <w:numPr>
          <w:ilvl w:val="2"/>
          <w:numId w:val="5"/>
        </w:numPr>
        <w:spacing w:before="120" w:after="120" w:line="276" w:lineRule="auto"/>
        <w:jc w:val="both"/>
        <w:rPr>
          <w:rFonts w:ascii="Times New Roman" w:hAnsi="Times New Roman" w:cs="Times New Roman"/>
          <w:sz w:val="24"/>
          <w:szCs w:val="24"/>
        </w:rPr>
      </w:pPr>
      <w:r w:rsidRPr="005B5E83">
        <w:rPr>
          <w:rFonts w:ascii="Times New Roman" w:eastAsia="Times New Roman" w:hAnsi="Times New Roman" w:cs="Times New Roman"/>
          <w:sz w:val="24"/>
          <w:szCs w:val="24"/>
        </w:rPr>
        <w:t>Ocorrendo divergência entre os preços unitários e o preço global, prevalecerão os primeiros; no caso de divergência entre os valores numéricos e os valores expressos por extenso, prevalecerão estes últimos.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 </w:t>
      </w:r>
      <w:r w:rsidRPr="005B5E83">
        <w:rPr>
          <w:rFonts w:ascii="Times New Roman" w:eastAsia="Times New Roman" w:hAnsi="Times New Roman" w:cs="Times New Roman"/>
          <w:sz w:val="24"/>
          <w:szCs w:val="24"/>
        </w:rPr>
        <w:tab/>
        <w:t xml:space="preserve">A oferta deverá ser firme e precisa, limitada, rigorosamente, ao objeto deste Edital, sem conter alternativas de preço ou de qualquer outra condição que induza o julgamento a mais de um resultado, </w:t>
      </w:r>
      <w:proofErr w:type="gramStart"/>
      <w:r w:rsidRPr="005B5E83">
        <w:rPr>
          <w:rFonts w:ascii="Times New Roman" w:eastAsia="Times New Roman" w:hAnsi="Times New Roman" w:cs="Times New Roman"/>
          <w:sz w:val="24"/>
          <w:szCs w:val="24"/>
        </w:rPr>
        <w:t>sob pena</w:t>
      </w:r>
      <w:proofErr w:type="gramEnd"/>
      <w:r w:rsidRPr="005B5E83">
        <w:rPr>
          <w:rFonts w:ascii="Times New Roman" w:eastAsia="Times New Roman" w:hAnsi="Times New Roman" w:cs="Times New Roman"/>
          <w:sz w:val="24"/>
          <w:szCs w:val="24"/>
        </w:rPr>
        <w:t xml:space="preserve"> de desclassificação.</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sz w:val="24"/>
          <w:szCs w:val="24"/>
        </w:rPr>
        <w:t xml:space="preserve"> </w:t>
      </w:r>
      <w:r w:rsidRPr="005B5E83">
        <w:rPr>
          <w:rFonts w:ascii="Times New Roman" w:eastAsia="Times New Roman" w:hAnsi="Times New Roman" w:cs="Times New Roman"/>
          <w:sz w:val="24"/>
          <w:szCs w:val="24"/>
        </w:rPr>
        <w:tab/>
        <w:t>A proposta deverá obedecer aos termos deste Edital e seus Anexos, não sendo considerada aquela que não corresponda às especificações ali contidas ou que estabeleça vínculo à proposta de outro licitante.</w:t>
      </w:r>
    </w:p>
    <w:p w:rsidR="00AE298F" w:rsidRPr="005B5E83" w:rsidRDefault="000104BE">
      <w:pPr>
        <w:numPr>
          <w:ilvl w:val="1"/>
          <w:numId w:val="5"/>
        </w:numPr>
        <w:spacing w:before="120" w:after="120" w:line="276" w:lineRule="auto"/>
        <w:ind w:left="709"/>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As propostas que contenham a descrição do objeto, o valor e os documentos complementares estarão disponíveis na internet, após a homologação.</w:t>
      </w:r>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DOS RECURSOS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sz w:val="24"/>
          <w:szCs w:val="24"/>
        </w:rPr>
      </w:pPr>
      <w:r w:rsidRPr="005B5E83">
        <w:rPr>
          <w:rFonts w:ascii="Times New Roman" w:eastAsia="Times New Roman" w:hAnsi="Times New Roman" w:cs="Times New Roman"/>
          <w:color w:val="000000"/>
          <w:sz w:val="24"/>
          <w:szCs w:val="24"/>
        </w:rPr>
        <w:t xml:space="preserve">O Pregoeiro declarará o vencedor e, depois de decorrida a fase de regularização fiscal e trabalhista de microempresa ou empresa de pequeno porte, se for o caso, concederá o prazo de no mínimo trinta minutos, para que qualquer licitante </w:t>
      </w:r>
      <w:r w:rsidRPr="005B5E83">
        <w:rPr>
          <w:rFonts w:ascii="Times New Roman" w:eastAsia="Times New Roman" w:hAnsi="Times New Roman" w:cs="Times New Roman"/>
          <w:color w:val="000000"/>
          <w:sz w:val="24"/>
          <w:szCs w:val="24"/>
        </w:rPr>
        <w:lastRenderedPageBreak/>
        <w:t>manifeste a intenção de recorrer, de forma motivada, isto é, indicando contra quais decisões pretende recorrer e por quais motivos, em campo próprio do sistema.</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Havendo quem se manifeste, caberá ao Pregoeiro verificar a tempestividade e a existência de motivação da intenção de recorrer, para decidir se admite ou não o recurso, fundamentadamente.</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Nesse momento o Pregoeiro não adentrará no mérito recursal, mas apenas verificará as condições de admissibilidade do recurso.</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falta de manifestação motivada do licitante quanto à intenção de recorrer importará a decadência desse direito.</w:t>
      </w:r>
    </w:p>
    <w:p w:rsidR="00AE298F" w:rsidRPr="005B5E83" w:rsidRDefault="000104BE">
      <w:pPr>
        <w:numPr>
          <w:ilvl w:val="2"/>
          <w:numId w:val="5"/>
        </w:numPr>
        <w:tabs>
          <w:tab w:val="left" w:pos="1440"/>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acolhimento do recurso invalida tão somente os atos insuscetíveis de aproveitamento. </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Os autos do processo permanecerão com vista franqueada aos interessados, no endereço constante neste Edital.</w:t>
      </w:r>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 REABERTURA DA SESSÃO PÚBLICA</w:t>
      </w:r>
    </w:p>
    <w:p w:rsidR="00AE298F" w:rsidRPr="005B5E83" w:rsidRDefault="000104BE">
      <w:pPr>
        <w:numPr>
          <w:ilvl w:val="1"/>
          <w:numId w:val="5"/>
        </w:numPr>
        <w:pBdr>
          <w:top w:val="nil"/>
          <w:left w:val="nil"/>
          <w:bottom w:val="nil"/>
          <w:right w:val="nil"/>
          <w:between w:val="nil"/>
        </w:pBdr>
        <w:tabs>
          <w:tab w:val="left" w:pos="567"/>
        </w:tabs>
        <w:spacing w:before="120" w:after="120" w:line="276" w:lineRule="auto"/>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sessão pública poderá ser reaberta:</w:t>
      </w:r>
    </w:p>
    <w:p w:rsidR="00AE298F" w:rsidRPr="005B5E83" w:rsidRDefault="000104BE">
      <w:pPr>
        <w:numPr>
          <w:ilvl w:val="2"/>
          <w:numId w:val="5"/>
        </w:numPr>
        <w:pBdr>
          <w:top w:val="nil"/>
          <w:left w:val="nil"/>
          <w:bottom w:val="nil"/>
          <w:right w:val="nil"/>
          <w:between w:val="nil"/>
        </w:pBdr>
        <w:tabs>
          <w:tab w:val="left" w:pos="567"/>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rsidR="00AE298F" w:rsidRPr="005B5E83" w:rsidRDefault="000104BE">
      <w:pPr>
        <w:numPr>
          <w:ilvl w:val="2"/>
          <w:numId w:val="5"/>
        </w:numPr>
        <w:pBdr>
          <w:top w:val="nil"/>
          <w:left w:val="nil"/>
          <w:bottom w:val="nil"/>
          <w:right w:val="nil"/>
          <w:between w:val="nil"/>
        </w:pBdr>
        <w:tabs>
          <w:tab w:val="left" w:pos="567"/>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Quando houver erro na aceitação do preço melhor classificado ou quando o licitante declarado vencedor não assinar o contrato, não retirar o instrumento equivalente ou não comprovar a regularização fiscal e trabalhista, nos termos do art. 43, §1º da LC nº 123/2006, serão adotados os procedimentos imediatamente posteriores ao encerramento da etapa de lances. </w:t>
      </w:r>
    </w:p>
    <w:p w:rsidR="00AE298F" w:rsidRPr="005B5E83" w:rsidRDefault="000104BE">
      <w:pPr>
        <w:numPr>
          <w:ilvl w:val="1"/>
          <w:numId w:val="5"/>
        </w:numPr>
        <w:pBdr>
          <w:top w:val="nil"/>
          <w:left w:val="nil"/>
          <w:bottom w:val="nil"/>
          <w:right w:val="nil"/>
          <w:between w:val="nil"/>
        </w:pBdr>
        <w:tabs>
          <w:tab w:val="left" w:pos="567"/>
        </w:tabs>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Todos os licitantes remanescentes deverão ser convocados para acompanhar a sessão reaberta.</w:t>
      </w:r>
    </w:p>
    <w:p w:rsidR="00AE298F" w:rsidRPr="005B5E83" w:rsidRDefault="000104BE">
      <w:pPr>
        <w:numPr>
          <w:ilvl w:val="2"/>
          <w:numId w:val="5"/>
        </w:numPr>
        <w:pBdr>
          <w:top w:val="nil"/>
          <w:left w:val="nil"/>
          <w:bottom w:val="nil"/>
          <w:right w:val="nil"/>
          <w:between w:val="nil"/>
        </w:pBdr>
        <w:tabs>
          <w:tab w:val="left" w:pos="567"/>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convocação se dará por meio do sistema eletrônico (“chat”) ou e-mail de acordo com a fase do procedimento licitatório.</w:t>
      </w:r>
    </w:p>
    <w:p w:rsidR="00AE298F" w:rsidRPr="005B5E83" w:rsidRDefault="000104BE">
      <w:pPr>
        <w:numPr>
          <w:ilvl w:val="2"/>
          <w:numId w:val="5"/>
        </w:numPr>
        <w:pBdr>
          <w:top w:val="nil"/>
          <w:left w:val="nil"/>
          <w:bottom w:val="nil"/>
          <w:right w:val="nil"/>
          <w:between w:val="nil"/>
        </w:pBdr>
        <w:tabs>
          <w:tab w:val="left" w:pos="567"/>
        </w:tabs>
        <w:spacing w:before="120" w:after="120" w:line="276" w:lineRule="auto"/>
        <w:ind w:left="1134"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convocação feita por e-mail dar-se-á de acordo com os dados contidos no SICAF, sendo responsabilidade do licitante manter seus dados cadastrais atualizados.</w:t>
      </w:r>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lastRenderedPageBreak/>
        <w:t>DA ADJUDICAÇÃO E HOMOLOGAÇÃO</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objeto da licitação será adjudicado ao licitante declarado vencedor, por ato do Pregoeiro, caso não haja interposição de recurso, ou pela autoridade competente, após a regular decisão dos recursos apresentados.</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Após a fase recursal, constatada a regularidade dos atos praticados, a autoridade competente homologará o procedimento licitatório. </w:t>
      </w:r>
    </w:p>
    <w:p w:rsidR="00AE298F" w:rsidRPr="005B5E83" w:rsidRDefault="000104BE">
      <w:pPr>
        <w:keepNext/>
        <w:keepLines/>
        <w:numPr>
          <w:ilvl w:val="0"/>
          <w:numId w:val="5"/>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 GARANTIA DE EXECUÇÃO</w:t>
      </w:r>
    </w:p>
    <w:p w:rsidR="00AE298F" w:rsidRPr="005B5E83" w:rsidRDefault="000104BE">
      <w:pPr>
        <w:numPr>
          <w:ilvl w:val="1"/>
          <w:numId w:val="5"/>
        </w:numPr>
        <w:spacing w:before="120" w:after="120" w:line="276" w:lineRule="auto"/>
        <w:ind w:left="425" w:firstLine="0"/>
        <w:jc w:val="both"/>
        <w:rPr>
          <w:rFonts w:ascii="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Será exigida a prestação de garantia na presente contratação, conforme regras constantes do Termo de Referência.</w:t>
      </w:r>
    </w:p>
    <w:p w:rsidR="00AE298F" w:rsidRPr="005B5E83" w:rsidRDefault="000104BE">
      <w:pPr>
        <w:keepNext/>
        <w:keepLines/>
        <w:numPr>
          <w:ilvl w:val="0"/>
          <w:numId w:val="3"/>
        </w:numPr>
        <w:pBdr>
          <w:top w:val="nil"/>
          <w:left w:val="nil"/>
          <w:bottom w:val="nil"/>
          <w:right w:val="nil"/>
          <w:between w:val="nil"/>
        </w:pBdr>
        <w:spacing w:before="480" w:after="120" w:line="276" w:lineRule="auto"/>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 ATA DE REGISTRO DE PREÇOS</w:t>
      </w:r>
    </w:p>
    <w:p w:rsidR="00AE298F" w:rsidRPr="005B5E83" w:rsidRDefault="000104BE">
      <w:pPr>
        <w:numPr>
          <w:ilvl w:val="1"/>
          <w:numId w:val="3"/>
        </w:numPr>
        <w:spacing w:before="120" w:after="120" w:line="276" w:lineRule="auto"/>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t xml:space="preserve">Homologado o resultado da licitação, terá o adjudicatário o prazo de </w:t>
      </w:r>
      <w:proofErr w:type="gramStart"/>
      <w:r w:rsidRPr="005B5E83">
        <w:rPr>
          <w:rFonts w:ascii="Times New Roman" w:eastAsia="Times New Roman" w:hAnsi="Times New Roman" w:cs="Times New Roman"/>
          <w:color w:val="000000"/>
          <w:sz w:val="24"/>
          <w:szCs w:val="24"/>
        </w:rPr>
        <w:t>5</w:t>
      </w:r>
      <w:proofErr w:type="gramEnd"/>
      <w:r w:rsidRPr="005B5E83">
        <w:rPr>
          <w:rFonts w:ascii="Times New Roman" w:eastAsia="Times New Roman" w:hAnsi="Times New Roman" w:cs="Times New Roman"/>
          <w:color w:val="000000"/>
          <w:sz w:val="24"/>
          <w:szCs w:val="24"/>
        </w:rPr>
        <w:t xml:space="preserve"> (cinco) dias, contados a partir da data de sua convocação, para assinar a Ata de Registro de Preços, cujo prazo de validade encontra-se nela fixado, sob pena de decair do direito à contratação, sem prejuízo das sanções previstas neste Edital. </w:t>
      </w:r>
    </w:p>
    <w:p w:rsidR="00AE298F" w:rsidRPr="005B5E83" w:rsidRDefault="000104BE">
      <w:pPr>
        <w:numPr>
          <w:ilvl w:val="1"/>
          <w:numId w:val="3"/>
        </w:numPr>
        <w:spacing w:before="120" w:after="120" w:line="276" w:lineRule="auto"/>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t xml:space="preserve">Alternativamente à convocação para comparecer perante o órgão ou entidade para a assinatura da Ata de Registro de Preços, a Administração poderá encaminhá-la para assinatura, mediante correspondência postal com aviso de recebimento (AR) ou meio eletrônico, para que seja assinada e devolvida no prazo de </w:t>
      </w:r>
      <w:proofErr w:type="gramStart"/>
      <w:r w:rsidRPr="005B5E83">
        <w:rPr>
          <w:rFonts w:ascii="Times New Roman" w:eastAsia="Times New Roman" w:hAnsi="Times New Roman" w:cs="Times New Roman"/>
          <w:color w:val="000000"/>
          <w:sz w:val="24"/>
          <w:szCs w:val="24"/>
        </w:rPr>
        <w:t>5</w:t>
      </w:r>
      <w:proofErr w:type="gramEnd"/>
      <w:r w:rsidRPr="005B5E83">
        <w:rPr>
          <w:rFonts w:ascii="Times New Roman" w:eastAsia="Times New Roman" w:hAnsi="Times New Roman" w:cs="Times New Roman"/>
          <w:color w:val="000000"/>
          <w:sz w:val="24"/>
          <w:szCs w:val="24"/>
        </w:rPr>
        <w:t xml:space="preserve"> (cinco) dias, a contar da data de seu recebimento.</w:t>
      </w:r>
    </w:p>
    <w:p w:rsidR="00AE298F" w:rsidRPr="005B5E83" w:rsidRDefault="000104BE">
      <w:pPr>
        <w:numPr>
          <w:ilvl w:val="1"/>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prazo estabelecido no subitem anterior para assinatura da Ata de Registro de Preços poderá ser prorrogado uma única vez, por igual período, quando solicitado pelo(s) licitante(s) vencedor(s), durante o seu transcurso, e desde que devidamente aceito.</w:t>
      </w:r>
    </w:p>
    <w:p w:rsidR="00AE298F" w:rsidRPr="005B5E83" w:rsidRDefault="000104BE">
      <w:pPr>
        <w:numPr>
          <w:ilvl w:val="1"/>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Serão formalizadas tantas Atas de Registro de Preços quanto necessárias para o registro de todos os itens constantes no Termo de Referência, com a indicação do licitante vencedor, a descrição do(s) </w:t>
      </w:r>
      <w:proofErr w:type="gramStart"/>
      <w:r w:rsidRPr="005B5E83">
        <w:rPr>
          <w:rFonts w:ascii="Times New Roman" w:eastAsia="Times New Roman" w:hAnsi="Times New Roman" w:cs="Times New Roman"/>
          <w:color w:val="000000"/>
          <w:sz w:val="24"/>
          <w:szCs w:val="24"/>
        </w:rPr>
        <w:t>item(</w:t>
      </w:r>
      <w:proofErr w:type="spellStart"/>
      <w:proofErr w:type="gramEnd"/>
      <w:r w:rsidRPr="005B5E83">
        <w:rPr>
          <w:rFonts w:ascii="Times New Roman" w:eastAsia="Times New Roman" w:hAnsi="Times New Roman" w:cs="Times New Roman"/>
          <w:color w:val="000000"/>
          <w:sz w:val="24"/>
          <w:szCs w:val="24"/>
        </w:rPr>
        <w:t>ns</w:t>
      </w:r>
      <w:proofErr w:type="spellEnd"/>
      <w:r w:rsidRPr="005B5E83">
        <w:rPr>
          <w:rFonts w:ascii="Times New Roman" w:eastAsia="Times New Roman" w:hAnsi="Times New Roman" w:cs="Times New Roman"/>
          <w:color w:val="000000"/>
          <w:sz w:val="24"/>
          <w:szCs w:val="24"/>
        </w:rPr>
        <w:t>), as respectivas quantidades, preços registrados e demais condições.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Será incluído na ata, sob a forma de anexo, o registro dos licitantes que aceitarem cotar os bens ou serviços com preços iguais aos do licitante vencedor na sequência da classificação do certame.</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DO TERMO DE CONTRATO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Após a homologação da licitação, em sendo realizada a contratação, será </w:t>
      </w:r>
      <w:proofErr w:type="gramStart"/>
      <w:r w:rsidRPr="005B5E83">
        <w:rPr>
          <w:rFonts w:ascii="Times New Roman" w:eastAsia="Times New Roman" w:hAnsi="Times New Roman" w:cs="Times New Roman"/>
          <w:color w:val="000000"/>
          <w:sz w:val="24"/>
          <w:szCs w:val="24"/>
        </w:rPr>
        <w:t>firmado</w:t>
      </w:r>
      <w:proofErr w:type="gramEnd"/>
      <w:r w:rsidRPr="005B5E83">
        <w:rPr>
          <w:rFonts w:ascii="Times New Roman" w:eastAsia="Times New Roman" w:hAnsi="Times New Roman" w:cs="Times New Roman"/>
          <w:color w:val="000000"/>
          <w:sz w:val="24"/>
          <w:szCs w:val="24"/>
        </w:rPr>
        <w:t xml:space="preserve"> Termo de Contrato.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 xml:space="preserve">O adjudicatário terá o prazo de </w:t>
      </w:r>
      <w:proofErr w:type="gramStart"/>
      <w:r w:rsidRPr="005B5E83">
        <w:rPr>
          <w:rFonts w:ascii="Times New Roman" w:eastAsia="Times New Roman" w:hAnsi="Times New Roman" w:cs="Times New Roman"/>
          <w:b/>
          <w:color w:val="000000"/>
          <w:sz w:val="24"/>
          <w:szCs w:val="24"/>
        </w:rPr>
        <w:t>5</w:t>
      </w:r>
      <w:proofErr w:type="gramEnd"/>
      <w:r w:rsidRPr="005B5E83">
        <w:rPr>
          <w:rFonts w:ascii="Times New Roman" w:eastAsia="Times New Roman" w:hAnsi="Times New Roman" w:cs="Times New Roman"/>
          <w:b/>
          <w:color w:val="000000"/>
          <w:sz w:val="24"/>
          <w:szCs w:val="24"/>
        </w:rPr>
        <w:t xml:space="preserve"> (cinco) dias úteis</w:t>
      </w:r>
      <w:r w:rsidRPr="005B5E83">
        <w:rPr>
          <w:rFonts w:ascii="Times New Roman" w:eastAsia="Times New Roman" w:hAnsi="Times New Roman" w:cs="Times New Roman"/>
          <w:color w:val="000000"/>
          <w:sz w:val="24"/>
          <w:szCs w:val="24"/>
        </w:rPr>
        <w:t xml:space="preserve">, contados a partir da data de sua convocação, para assinar o Termo de Contrato ou aceitar instrumento equivalente, conforme o caso (Nota de Empenho/Carta Contrato/Autorização), sob pena de decair do direito à contratação, sem prejuízo das sanções previstas neste Edital. </w:t>
      </w:r>
    </w:p>
    <w:p w:rsidR="00AE298F" w:rsidRPr="005B5E83" w:rsidRDefault="000104BE">
      <w:pPr>
        <w:numPr>
          <w:ilvl w:val="2"/>
          <w:numId w:val="3"/>
        </w:numPr>
        <w:spacing w:before="120" w:after="120" w:line="276" w:lineRule="auto"/>
        <w:jc w:val="both"/>
        <w:rPr>
          <w:rFonts w:ascii="Times New Roman" w:hAnsi="Times New Roman" w:cs="Times New Roman"/>
        </w:rPr>
      </w:pPr>
      <w:r w:rsidRPr="005B5E83">
        <w:rPr>
          <w:rFonts w:ascii="Times New Roman" w:eastAsia="Times New Roman" w:hAnsi="Times New Roman" w:cs="Times New Roman"/>
          <w:color w:val="000000"/>
          <w:sz w:val="24"/>
          <w:szCs w:val="24"/>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e devolvido no prazo de </w:t>
      </w:r>
      <w:proofErr w:type="gramStart"/>
      <w:r w:rsidRPr="005B5E83">
        <w:rPr>
          <w:rFonts w:ascii="Times New Roman" w:eastAsia="Times New Roman" w:hAnsi="Times New Roman" w:cs="Times New Roman"/>
          <w:color w:val="000000"/>
          <w:sz w:val="24"/>
          <w:szCs w:val="24"/>
        </w:rPr>
        <w:t>5</w:t>
      </w:r>
      <w:proofErr w:type="gramEnd"/>
      <w:r w:rsidRPr="005B5E83">
        <w:rPr>
          <w:rFonts w:ascii="Times New Roman" w:eastAsia="Times New Roman" w:hAnsi="Times New Roman" w:cs="Times New Roman"/>
          <w:color w:val="000000"/>
          <w:sz w:val="24"/>
          <w:szCs w:val="24"/>
        </w:rPr>
        <w:t xml:space="preserve"> (cinco) dias, a contar da data de seu recebimento. </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prazo previsto no subitem anterior poderá ser prorrogado, por igual período, por solicitação justificada do adjudicatário e aceita pela Administração.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Aceite da Nota de Empenho ou do instrumento equivalente, emitida à empresa adjudicada, implica no reconhecimento de que:</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referida</w:t>
      </w:r>
      <w:proofErr w:type="gramEnd"/>
      <w:r w:rsidRPr="005B5E83">
        <w:rPr>
          <w:rFonts w:ascii="Times New Roman" w:eastAsia="Times New Roman" w:hAnsi="Times New Roman" w:cs="Times New Roman"/>
          <w:color w:val="000000"/>
          <w:sz w:val="24"/>
          <w:szCs w:val="24"/>
        </w:rPr>
        <w:t xml:space="preserve"> Nota está substituindo o contrato, aplicando-se à relação de negócios ali estabelecida as disposições da Lei nº 8.666, de 1993;</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a</w:t>
      </w:r>
      <w:proofErr w:type="gramEnd"/>
      <w:r w:rsidRPr="005B5E83">
        <w:rPr>
          <w:rFonts w:ascii="Times New Roman" w:eastAsia="Times New Roman" w:hAnsi="Times New Roman" w:cs="Times New Roman"/>
          <w:color w:val="000000"/>
          <w:sz w:val="24"/>
          <w:szCs w:val="24"/>
        </w:rPr>
        <w:t xml:space="preserve"> contratada se vincula à sua proposta e às previsões contidas no edital e seus anexos;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a</w:t>
      </w:r>
      <w:proofErr w:type="gramEnd"/>
      <w:r w:rsidRPr="005B5E83">
        <w:rPr>
          <w:rFonts w:ascii="Times New Roman" w:eastAsia="Times New Roman" w:hAnsi="Times New Roman" w:cs="Times New Roman"/>
          <w:color w:val="000000"/>
          <w:sz w:val="24"/>
          <w:szCs w:val="24"/>
        </w:rPr>
        <w:t xml:space="preserve"> contratada reconhece que as hipóteses de rescisão são aquelas previstas nos artigos 77 e 78 da Lei nº 8.666/93 e reconhece os direitos da Administração previstos nos artigos 79 e 80 da mesma Lei.</w:t>
      </w:r>
    </w:p>
    <w:p w:rsidR="00AE298F" w:rsidRPr="005B5E83" w:rsidRDefault="000104BE">
      <w:pPr>
        <w:numPr>
          <w:ilvl w:val="1"/>
          <w:numId w:val="3"/>
        </w:numPr>
        <w:spacing w:before="120" w:after="120" w:line="276" w:lineRule="auto"/>
        <w:ind w:left="425" w:firstLine="0"/>
        <w:jc w:val="both"/>
        <w:rPr>
          <w:rFonts w:ascii="Times New Roman" w:hAnsi="Times New Roman" w:cs="Times New Roman"/>
        </w:rPr>
      </w:pPr>
      <w:r w:rsidRPr="005B5E83">
        <w:rPr>
          <w:rFonts w:ascii="Times New Roman" w:eastAsia="Times New Roman" w:hAnsi="Times New Roman" w:cs="Times New Roman"/>
          <w:color w:val="000000"/>
          <w:sz w:val="24"/>
          <w:szCs w:val="24"/>
        </w:rPr>
        <w:t>O prazo de vigência da contratação é de 20 meses prorrogável por igual período, até o limite de máximo de 60 meses.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Previamente à contratação a Administração realizará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 </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Nos casos em que houver necessidade de assinatura do instrumento de contrato, e o fornecedor não estiver inscrito no SICAF, este deverá proceder ao seu cadastramento, sem ônus, antes da contratação.</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Na hipótese de irregularidade do registro no SICAF, o contratado deverá regularizar a sua situação perante o cadastro no prazo de até 05 (cinco) dias úteis, sob pena de aplicação das penalidades previstas no </w:t>
      </w:r>
      <w:proofErr w:type="gramStart"/>
      <w:r w:rsidRPr="005B5E83">
        <w:rPr>
          <w:rFonts w:ascii="Times New Roman" w:eastAsia="Times New Roman" w:hAnsi="Times New Roman" w:cs="Times New Roman"/>
          <w:color w:val="000000"/>
          <w:sz w:val="24"/>
          <w:szCs w:val="24"/>
        </w:rPr>
        <w:t>edital e anexos</w:t>
      </w:r>
      <w:proofErr w:type="gramEnd"/>
      <w:r w:rsidRPr="005B5E83">
        <w:rPr>
          <w:rFonts w:ascii="Times New Roman" w:eastAsia="Times New Roman" w:hAnsi="Times New Roman" w:cs="Times New Roman"/>
          <w:color w:val="000000"/>
          <w:sz w:val="24"/>
          <w:szCs w:val="24"/>
        </w:rPr>
        <w:t>.</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Na assinatura do contrato ou da ata de registro de preços, será exigida a comprovação das condições de habilitação consignadas no edital, que deverão ser mantidas pelo licitante durante a vigência do contrato ou da ata de registro de preços.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lastRenderedPageBreak/>
        <w:t>Na hipótese de o vencedor da licitação não comprovar as condições de habilitação consignadas no edital ou se recusar a assinar o contrato ou a ata de registro de preços, a Administração, sem prejuízo da aplicação das sanções das demais cominações legais cabíveis a esse licitante, poderá convocar outro licitante, respeitada a ordem de classificação, para, após a comprovação dos requisitos para habilitação, analisada a proposta e eventuais documentos complementares e, feita a negociação, assinar o contrato ou a ata de registro de preços.</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DO REAJUSTE</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t>As regras acerca do reajuste do valor contratual são as estabelecidas no Termo de Referência, anexo a este Edital.</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 ACEITAÇÃO DO OBJETO E DA FISCALIZAÇÃO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sz w:val="24"/>
          <w:szCs w:val="24"/>
        </w:rPr>
        <w:t>Os critérios de aceitação do objeto e de fiscalização estão previstos no Termo de Referência.</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DAS OBRIGAÇÕES DA CONTRATANTE E DA CONTRATADA</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t xml:space="preserve">As obrigações da Contratante e da Contratada são as estabelecidas no Termo de </w:t>
      </w:r>
      <w:r w:rsidRPr="005B5E83">
        <w:rPr>
          <w:rFonts w:ascii="Times New Roman" w:eastAsia="Times New Roman" w:hAnsi="Times New Roman" w:cs="Times New Roman"/>
          <w:sz w:val="24"/>
          <w:szCs w:val="24"/>
        </w:rPr>
        <w:t>Referência</w:t>
      </w:r>
      <w:r w:rsidRPr="005B5E83">
        <w:rPr>
          <w:rFonts w:ascii="Times New Roman" w:eastAsia="Times New Roman" w:hAnsi="Times New Roman" w:cs="Times New Roman"/>
          <w:color w:val="000000"/>
          <w:sz w:val="24"/>
          <w:szCs w:val="24"/>
        </w:rPr>
        <w:t>.</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DO PAGAMENTO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t>As regras acerca do pagamento são as estabelecidas no Termo de Referência, anexo a este Edital.</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DAS SANÇÕES ADMINISTRATIVAS.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Comete infração administrativa, nos termos da Lei nº 10.520, de 2002, o licitante/adjudicatário que: </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não</w:t>
      </w:r>
      <w:proofErr w:type="gramEnd"/>
      <w:r w:rsidRPr="005B5E83">
        <w:rPr>
          <w:rFonts w:ascii="Times New Roman" w:eastAsia="Times New Roman" w:hAnsi="Times New Roman" w:cs="Times New Roman"/>
          <w:color w:val="000000"/>
          <w:sz w:val="24"/>
          <w:szCs w:val="24"/>
        </w:rPr>
        <w:t xml:space="preserve"> assinar o termo de contrato ou aceitar/retirar o instrumento equivalente, quando convocado dentro do prazo de validade da proposta;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não</w:t>
      </w:r>
      <w:proofErr w:type="gramEnd"/>
      <w:r w:rsidRPr="005B5E83">
        <w:rPr>
          <w:rFonts w:ascii="Times New Roman" w:eastAsia="Times New Roman" w:hAnsi="Times New Roman" w:cs="Times New Roman"/>
          <w:color w:val="000000"/>
          <w:sz w:val="24"/>
          <w:szCs w:val="24"/>
        </w:rPr>
        <w:t xml:space="preserve"> assinar a ata de registro de preços, quando cabível;</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apresentar</w:t>
      </w:r>
      <w:proofErr w:type="gramEnd"/>
      <w:r w:rsidRPr="005B5E83">
        <w:rPr>
          <w:rFonts w:ascii="Times New Roman" w:eastAsia="Times New Roman" w:hAnsi="Times New Roman" w:cs="Times New Roman"/>
          <w:color w:val="000000"/>
          <w:sz w:val="24"/>
          <w:szCs w:val="24"/>
        </w:rPr>
        <w:t xml:space="preserve"> documentação falsa;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deixar</w:t>
      </w:r>
      <w:proofErr w:type="gramEnd"/>
      <w:r w:rsidRPr="005B5E83">
        <w:rPr>
          <w:rFonts w:ascii="Times New Roman" w:eastAsia="Times New Roman" w:hAnsi="Times New Roman" w:cs="Times New Roman"/>
          <w:color w:val="000000"/>
          <w:sz w:val="24"/>
          <w:szCs w:val="24"/>
        </w:rPr>
        <w:t xml:space="preserve"> de entregar os documentos exigidos no certame;</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ensejar</w:t>
      </w:r>
      <w:proofErr w:type="gramEnd"/>
      <w:r w:rsidRPr="005B5E83">
        <w:rPr>
          <w:rFonts w:ascii="Times New Roman" w:eastAsia="Times New Roman" w:hAnsi="Times New Roman" w:cs="Times New Roman"/>
          <w:color w:val="000000"/>
          <w:sz w:val="24"/>
          <w:szCs w:val="24"/>
        </w:rPr>
        <w:t xml:space="preserve"> o retardamento da execução do objeto;</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não</w:t>
      </w:r>
      <w:proofErr w:type="gramEnd"/>
      <w:r w:rsidRPr="005B5E83">
        <w:rPr>
          <w:rFonts w:ascii="Times New Roman" w:eastAsia="Times New Roman" w:hAnsi="Times New Roman" w:cs="Times New Roman"/>
          <w:color w:val="000000"/>
          <w:sz w:val="24"/>
          <w:szCs w:val="24"/>
        </w:rPr>
        <w:t xml:space="preserve"> mantiver a proposta;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cometer</w:t>
      </w:r>
      <w:proofErr w:type="gramEnd"/>
      <w:r w:rsidRPr="005B5E83">
        <w:rPr>
          <w:rFonts w:ascii="Times New Roman" w:eastAsia="Times New Roman" w:hAnsi="Times New Roman" w:cs="Times New Roman"/>
          <w:color w:val="000000"/>
          <w:sz w:val="24"/>
          <w:szCs w:val="24"/>
        </w:rPr>
        <w:t xml:space="preserve"> fraude fiscal;</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comportar</w:t>
      </w:r>
      <w:proofErr w:type="gramEnd"/>
      <w:r w:rsidRPr="005B5E83">
        <w:rPr>
          <w:rFonts w:ascii="Times New Roman" w:eastAsia="Times New Roman" w:hAnsi="Times New Roman" w:cs="Times New Roman"/>
          <w:color w:val="000000"/>
          <w:sz w:val="24"/>
          <w:szCs w:val="24"/>
        </w:rPr>
        <w:t>-se de modo inidôneo;</w:t>
      </w:r>
    </w:p>
    <w:p w:rsidR="00AE298F" w:rsidRPr="005B5E83" w:rsidRDefault="000104BE">
      <w:pPr>
        <w:numPr>
          <w:ilvl w:val="1"/>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 xml:space="preserve">As sanções do item acima também se aplicam aos integrantes do cadastro de reserva, em pregão para registro de preços, que, convocados, não honrarem o compromisso assumido injustificadamente.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Considera-se comportamento inidôneo, entre outros, a declaração falsa quanto às condições de participação, quanto ao enquadramento como ME/EPP ou o conluio entre os licitantes, em qualquer momento da licitação, mesmo após o encerramento da fase de lances.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 licitante/adjudicatário que cometer qualquer das infrações discriminadas nos subitens anteriores ficará sujeito, sem prejuízo da responsabilidade civil e criminal, às seguintes sanções: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Advertência por faltas leves, assim entendidas como aquelas que não acarretarem prejuízos significativos ao objeto da contratação;</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Multa de até 10% (dez por cento) sobre o valor estimado do(s) item(s) prejudicado(s) pela conduta do licitante;</w:t>
      </w:r>
    </w:p>
    <w:p w:rsidR="00AE298F" w:rsidRPr="005B5E83" w:rsidRDefault="000104BE">
      <w:pPr>
        <w:numPr>
          <w:ilvl w:val="2"/>
          <w:numId w:val="3"/>
        </w:numPr>
        <w:pBdr>
          <w:top w:val="nil"/>
          <w:left w:val="nil"/>
          <w:bottom w:val="nil"/>
          <w:right w:val="nil"/>
          <w:between w:val="nil"/>
        </w:pBdr>
        <w:spacing w:before="120" w:after="120" w:line="276" w:lineRule="auto"/>
        <w:ind w:right="-3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Suspensão de licitar e impedimento de contratar com o órgão, entidade ou unidade administrativa pela qual a Administração Pública opera e atua concretamente, pelo prazo de até dois anos;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Impedimento de licitar e de contratar com a União e descredenciamento no SICAF, pelo prazo de até cinco anos;</w:t>
      </w:r>
    </w:p>
    <w:p w:rsidR="00AE298F" w:rsidRPr="005B5E83" w:rsidRDefault="000104BE">
      <w:pPr>
        <w:numPr>
          <w:ilvl w:val="3"/>
          <w:numId w:val="3"/>
        </w:numPr>
        <w:pBdr>
          <w:top w:val="nil"/>
          <w:left w:val="nil"/>
          <w:bottom w:val="nil"/>
          <w:right w:val="nil"/>
          <w:between w:val="nil"/>
        </w:pBdr>
        <w:spacing w:before="120" w:after="120" w:line="276" w:lineRule="auto"/>
        <w:ind w:right="-3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Sanção de impedimento de licitar e contratar prevista neste subitem também é aplicável em quaisquer das hipóteses previstas como infração administrativa no subitem 20.1 deste Edital.</w:t>
      </w:r>
    </w:p>
    <w:p w:rsidR="00AE298F" w:rsidRPr="005B5E83" w:rsidRDefault="000104BE">
      <w:pPr>
        <w:numPr>
          <w:ilvl w:val="2"/>
          <w:numId w:val="3"/>
        </w:numPr>
        <w:spacing w:before="120" w:after="120" w:line="276" w:lineRule="auto"/>
        <w:jc w:val="both"/>
        <w:rPr>
          <w:rFonts w:ascii="Times New Roman" w:eastAsia="Times New Roman" w:hAnsi="Times New Roman" w:cs="Times New Roman"/>
          <w:sz w:val="24"/>
          <w:szCs w:val="24"/>
        </w:rPr>
      </w:pPr>
      <w:r w:rsidRPr="005B5E83">
        <w:rPr>
          <w:rFonts w:ascii="Times New Roman" w:eastAsia="Times New Roman" w:hAnsi="Times New Roman" w:cs="Times New Roman"/>
          <w:sz w:val="24"/>
          <w:szCs w:val="24"/>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penalidade de multa pode ser aplicada cumulativamente com as demais sanções.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Se, durante o processo de aplicação de penalidade,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 apuração e o julgamento das demais infrações administrativas não consideradas como ato lesivo à Administração Pública nacional ou estrangeira nos termos </w:t>
      </w:r>
      <w:r w:rsidRPr="005B5E83">
        <w:rPr>
          <w:rFonts w:ascii="Times New Roman" w:eastAsia="Times New Roman" w:hAnsi="Times New Roman" w:cs="Times New Roman"/>
          <w:color w:val="000000"/>
          <w:sz w:val="24"/>
          <w:szCs w:val="24"/>
        </w:rPr>
        <w:lastRenderedPageBreak/>
        <w:t>da Lei nº 12.846, de 1º de agosto de 2013, seguirão seu rito normal na unidade administrativa.</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processamento do PAR não interfere no seguimento regular dos processos administrativos específicos para apuração da ocorrência de danos e prejuízos à Administração </w:t>
      </w:r>
      <w:proofErr w:type="gramStart"/>
      <w:r w:rsidRPr="005B5E83">
        <w:rPr>
          <w:rFonts w:ascii="Times New Roman" w:eastAsia="Times New Roman" w:hAnsi="Times New Roman" w:cs="Times New Roman"/>
          <w:color w:val="000000"/>
          <w:sz w:val="24"/>
          <w:szCs w:val="24"/>
        </w:rPr>
        <w:t>Pública Federal resultantes</w:t>
      </w:r>
      <w:proofErr w:type="gramEnd"/>
      <w:r w:rsidRPr="005B5E83">
        <w:rPr>
          <w:rFonts w:ascii="Times New Roman" w:eastAsia="Times New Roman" w:hAnsi="Times New Roman" w:cs="Times New Roman"/>
          <w:color w:val="000000"/>
          <w:sz w:val="24"/>
          <w:szCs w:val="24"/>
        </w:rPr>
        <w:t xml:space="preserve"> de ato lesivo cometido por pessoa jurídica, com ou sem a participação de agente público.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Caso o valor da multa não seja suficiente para cobrir os prejuízos causados pela conduta do licitante, a União ou Entidade poderá cobrar o valor remanescente judicialmente, conforme artigo 419 do Código Civil.</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autoridade competente, na aplicação das sanções, levará em consideração a gravidade da conduta do infrator, o caráter educativo da pena, bem como o dano causado à Administração, observado o princípio da proporcionalidade.</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As penalidades serão obrigatoriamente registradas no SICAF.</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As sanções por atos praticados no decorrer da contratação estão previstas no Termo de Referência.</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 xml:space="preserve">DA FORMAÇÃO DO CADASTRO DE RESERVA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Após o encerramento da etapa competitiva, os licitantes poderão reduzir seus preços ao valor da proposta do licitante mais bem classificado.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apresentação de novas propostas na forma deste item não prejudicará o resultado do certame em relação ao licitante melhor classificado.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Havendo um ou mais licitantes que aceitem cotar suas propostas em valor igual ao do licitante vencedor, estes serão classificados segundo a ordem da última proposta individual apresentada durante a fase competitiva.</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Esta ordem de classificação dos licitantes registrados deverá ser respeitada nas contratações e somente será </w:t>
      </w:r>
      <w:proofErr w:type="gramStart"/>
      <w:r w:rsidRPr="005B5E83">
        <w:rPr>
          <w:rFonts w:ascii="Times New Roman" w:eastAsia="Times New Roman" w:hAnsi="Times New Roman" w:cs="Times New Roman"/>
          <w:color w:val="000000"/>
          <w:sz w:val="24"/>
          <w:szCs w:val="24"/>
        </w:rPr>
        <w:t>utilizada</w:t>
      </w:r>
      <w:proofErr w:type="gramEnd"/>
      <w:r w:rsidRPr="005B5E83">
        <w:rPr>
          <w:rFonts w:ascii="Times New Roman" w:eastAsia="Times New Roman" w:hAnsi="Times New Roman" w:cs="Times New Roman"/>
          <w:color w:val="000000"/>
          <w:sz w:val="24"/>
          <w:szCs w:val="24"/>
        </w:rPr>
        <w:t xml:space="preserve"> acaso o melhor colocado no certame não assine a ata ou tenha seu registro cancelado nas hipóteses previstas nos artigos 20 e 21 do Decreto n° 7.892/213.</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 IMPUGNAÇÃO AO EDITAL E DO PEDIDO DE ESCLARECIMENTO</w:t>
      </w:r>
    </w:p>
    <w:p w:rsidR="00AE298F" w:rsidRPr="005B5E83" w:rsidRDefault="000104BE">
      <w:pPr>
        <w:numPr>
          <w:ilvl w:val="1"/>
          <w:numId w:val="3"/>
        </w:numPr>
        <w:spacing w:before="120" w:after="120" w:line="276" w:lineRule="auto"/>
        <w:jc w:val="both"/>
        <w:rPr>
          <w:rFonts w:ascii="Times New Roman" w:eastAsia="Times New Roman" w:hAnsi="Times New Roman" w:cs="Times New Roman"/>
          <w:sz w:val="24"/>
          <w:szCs w:val="24"/>
        </w:rPr>
      </w:pPr>
      <w:r w:rsidRPr="005B5E83">
        <w:rPr>
          <w:rFonts w:ascii="Times New Roman" w:eastAsia="Times New Roman" w:hAnsi="Times New Roman" w:cs="Times New Roman"/>
          <w:sz w:val="24"/>
          <w:szCs w:val="24"/>
        </w:rPr>
        <w:t xml:space="preserve">Até </w:t>
      </w:r>
      <w:r w:rsidRPr="005B5E83">
        <w:rPr>
          <w:rFonts w:ascii="Times New Roman" w:eastAsia="Times New Roman" w:hAnsi="Times New Roman" w:cs="Times New Roman"/>
          <w:color w:val="000000"/>
          <w:sz w:val="24"/>
          <w:szCs w:val="24"/>
        </w:rPr>
        <w:t>03 (três) dias úteis antes da data designada para a abertura da sessão pública, qualquer pessoa poderá impugnar este Edital.</w:t>
      </w:r>
    </w:p>
    <w:p w:rsidR="00AE298F" w:rsidRPr="005B5E83" w:rsidRDefault="000104BE">
      <w:pPr>
        <w:numPr>
          <w:ilvl w:val="1"/>
          <w:numId w:val="3"/>
        </w:numPr>
        <w:spacing w:before="120" w:after="120" w:line="276" w:lineRule="auto"/>
        <w:ind w:left="425" w:firstLine="0"/>
        <w:jc w:val="both"/>
        <w:rPr>
          <w:rFonts w:ascii="Times New Roman" w:hAnsi="Times New Roman" w:cs="Times New Roman"/>
          <w:color w:val="000000"/>
        </w:rPr>
      </w:pPr>
      <w:r w:rsidRPr="005B5E83">
        <w:rPr>
          <w:rFonts w:ascii="Times New Roman" w:eastAsia="Times New Roman" w:hAnsi="Times New Roman" w:cs="Times New Roman"/>
          <w:color w:val="000000"/>
          <w:sz w:val="24"/>
          <w:szCs w:val="24"/>
        </w:rPr>
        <w:t>A impugnação poderá ser realizada por forma eletrônica, pelo e-mail:</w:t>
      </w:r>
      <w:proofErr w:type="gramStart"/>
      <w:r w:rsidRPr="005B5E83">
        <w:rPr>
          <w:rFonts w:ascii="Times New Roman" w:eastAsia="Times New Roman" w:hAnsi="Times New Roman" w:cs="Times New Roman"/>
          <w:color w:val="000000"/>
          <w:sz w:val="24"/>
          <w:szCs w:val="24"/>
        </w:rPr>
        <w:t xml:space="preserve">  </w:t>
      </w:r>
      <w:proofErr w:type="gramEnd"/>
      <w:r w:rsidRPr="005B5E83">
        <w:rPr>
          <w:rFonts w:ascii="Times New Roman" w:hAnsi="Times New Roman" w:cs="Times New Roman"/>
          <w:b/>
          <w:color w:val="000000"/>
          <w:sz w:val="24"/>
        </w:rPr>
        <w:t>pregao@iffarroupilha.edu.br</w:t>
      </w:r>
      <w:r w:rsidRPr="005B5E83">
        <w:rPr>
          <w:rFonts w:ascii="Times New Roman" w:hAnsi="Times New Roman" w:cs="Times New Roman"/>
          <w:color w:val="000000"/>
          <w:sz w:val="24"/>
        </w:rPr>
        <w:t xml:space="preserve"> </w:t>
      </w:r>
    </w:p>
    <w:p w:rsidR="00AE298F" w:rsidRPr="005B5E83" w:rsidRDefault="000104BE">
      <w:pPr>
        <w:numPr>
          <w:ilvl w:val="1"/>
          <w:numId w:val="3"/>
        </w:numPr>
        <w:spacing w:before="120" w:after="120" w:line="276" w:lineRule="auto"/>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lastRenderedPageBreak/>
        <w:t xml:space="preserve">Caberá ao </w:t>
      </w:r>
      <w:r w:rsidRPr="005B5E83">
        <w:rPr>
          <w:rFonts w:ascii="Times New Roman" w:eastAsia="Times New Roman" w:hAnsi="Times New Roman" w:cs="Times New Roman"/>
          <w:sz w:val="24"/>
          <w:szCs w:val="24"/>
        </w:rPr>
        <w:t>Pregoeiro</w:t>
      </w:r>
      <w:r w:rsidRPr="005B5E83">
        <w:rPr>
          <w:rFonts w:ascii="Times New Roman" w:eastAsia="Times New Roman" w:hAnsi="Times New Roman" w:cs="Times New Roman"/>
          <w:color w:val="000000"/>
          <w:sz w:val="24"/>
          <w:szCs w:val="24"/>
        </w:rPr>
        <w:t xml:space="preserve">, auxiliado pelos responsáveis pela elaboração deste Edital e seus anexos, decidir sobre a impugnação no prazo de até </w:t>
      </w:r>
      <w:proofErr w:type="gramStart"/>
      <w:r w:rsidRPr="005B5E83">
        <w:rPr>
          <w:rFonts w:ascii="Times New Roman" w:eastAsia="Times New Roman" w:hAnsi="Times New Roman" w:cs="Times New Roman"/>
          <w:color w:val="000000"/>
          <w:sz w:val="24"/>
          <w:szCs w:val="24"/>
        </w:rPr>
        <w:t>2</w:t>
      </w:r>
      <w:proofErr w:type="gramEnd"/>
      <w:r w:rsidRPr="005B5E83">
        <w:rPr>
          <w:rFonts w:ascii="Times New Roman" w:eastAsia="Times New Roman" w:hAnsi="Times New Roman" w:cs="Times New Roman"/>
          <w:color w:val="000000"/>
          <w:sz w:val="24"/>
          <w:szCs w:val="24"/>
        </w:rPr>
        <w:t xml:space="preserve"> (dois) dias úteis contados da data de recebimento da impugnação.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Acolhida a impugnação, será definida e publicada nova data para a realização do certame.</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rsidR="00AE298F" w:rsidRPr="005B5E83" w:rsidRDefault="000104BE">
      <w:pPr>
        <w:numPr>
          <w:ilvl w:val="1"/>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Pregoeiro responderá aos pedidos de esclarecimentos no prazo de </w:t>
      </w:r>
      <w:proofErr w:type="gramStart"/>
      <w:r w:rsidRPr="005B5E83">
        <w:rPr>
          <w:rFonts w:ascii="Times New Roman" w:eastAsia="Times New Roman" w:hAnsi="Times New Roman" w:cs="Times New Roman"/>
          <w:color w:val="000000"/>
          <w:sz w:val="24"/>
          <w:szCs w:val="24"/>
        </w:rPr>
        <w:t>2</w:t>
      </w:r>
      <w:proofErr w:type="gramEnd"/>
      <w:r w:rsidRPr="005B5E83">
        <w:rPr>
          <w:rFonts w:ascii="Times New Roman" w:eastAsia="Times New Roman" w:hAnsi="Times New Roman" w:cs="Times New Roman"/>
          <w:color w:val="000000"/>
          <w:sz w:val="24"/>
          <w:szCs w:val="24"/>
        </w:rPr>
        <w:t xml:space="preserve"> (dois) dias úteis, contado da data de recebimento do pedido, e poderá requisitar subsídios formais aos responsáveis pela elaboração do Edital e dos anexos.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As impugnações e pedidos de esclarecimentos não suspendem os prazos previstos no certame.</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concessão de efeito suspensivo à impugnação é medida excepcional e deverá ser motivada pelo pregoeiro, nos autos do processo de licitação.</w:t>
      </w:r>
    </w:p>
    <w:p w:rsidR="00AE298F" w:rsidRPr="005B5E83" w:rsidRDefault="000104BE">
      <w:pPr>
        <w:numPr>
          <w:ilvl w:val="1"/>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As respostas aos pedidos de esclarecimentos serão divulgadas pelo sistema e vincularão os participantes e a Administração.</w:t>
      </w:r>
    </w:p>
    <w:p w:rsidR="00AE298F" w:rsidRPr="005B5E83" w:rsidRDefault="000104BE">
      <w:pPr>
        <w:keepNext/>
        <w:keepLines/>
        <w:numPr>
          <w:ilvl w:val="0"/>
          <w:numId w:val="3"/>
        </w:numPr>
        <w:pBdr>
          <w:top w:val="nil"/>
          <w:left w:val="nil"/>
          <w:bottom w:val="nil"/>
          <w:right w:val="nil"/>
          <w:between w:val="nil"/>
        </w:pBdr>
        <w:spacing w:before="480" w:after="120" w:line="276" w:lineRule="auto"/>
        <w:ind w:right="-15"/>
        <w:jc w:val="both"/>
        <w:rPr>
          <w:rFonts w:ascii="Times New Roman" w:eastAsia="Times New Roman" w:hAnsi="Times New Roman" w:cs="Times New Roman"/>
          <w:b/>
          <w:color w:val="000000"/>
          <w:sz w:val="24"/>
          <w:szCs w:val="24"/>
        </w:rPr>
      </w:pPr>
      <w:r w:rsidRPr="005B5E83">
        <w:rPr>
          <w:rFonts w:ascii="Times New Roman" w:eastAsia="Times New Roman" w:hAnsi="Times New Roman" w:cs="Times New Roman"/>
          <w:b/>
          <w:color w:val="000000"/>
          <w:sz w:val="24"/>
          <w:szCs w:val="24"/>
        </w:rPr>
        <w:t>DAS DISPOSIÇÕES GERAIS</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Da sessão pública do Pregão divulgar-se-á Ata no sistema eletrônico.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Todas as referências de tempo no Edital, no aviso e durante a sessão pública observarão o horário de Brasília – DF.</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 homologação do resultado desta licitação não implicará direito à contratação.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lastRenderedPageBreak/>
        <w:t>Os licitantes assumem todos os custos de preparação e apresentação de suas propostas e a Administração não será, em nenhum caso, responsável por esses custos, independentemente da condução ou do resultado do processo licitatório.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Na contagem dos prazos estabelecidos neste Edital e seus Anexos, excluir-se-á o dia do início e incluir-se-á o do vencimento. Só se iniciam e vencem os prazos em dias de expediente na Administração.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 xml:space="preserve">O desatendimento de exigências formais não essenciais não importará o afastamento do licitante, desde que seja possível o aproveitamento do ato, </w:t>
      </w:r>
      <w:proofErr w:type="gramStart"/>
      <w:r w:rsidRPr="005B5E83">
        <w:rPr>
          <w:rFonts w:ascii="Times New Roman" w:eastAsia="Times New Roman" w:hAnsi="Times New Roman" w:cs="Times New Roman"/>
          <w:color w:val="000000"/>
          <w:sz w:val="24"/>
          <w:szCs w:val="24"/>
        </w:rPr>
        <w:t>observados</w:t>
      </w:r>
      <w:proofErr w:type="gramEnd"/>
      <w:r w:rsidRPr="005B5E83">
        <w:rPr>
          <w:rFonts w:ascii="Times New Roman" w:eastAsia="Times New Roman" w:hAnsi="Times New Roman" w:cs="Times New Roman"/>
          <w:color w:val="000000"/>
          <w:sz w:val="24"/>
          <w:szCs w:val="24"/>
        </w:rPr>
        <w:t xml:space="preserve"> os princípios da isonomia e do interesse público.</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Em caso de divergência entre disposições deste Edital e de seus anexos ou demais peças que compõem o processo, prevalecerá as deste Edital.</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sz w:val="24"/>
          <w:szCs w:val="24"/>
        </w:rPr>
      </w:pPr>
      <w:r w:rsidRPr="005B5E83">
        <w:rPr>
          <w:rFonts w:ascii="Times New Roman" w:eastAsia="Times New Roman" w:hAnsi="Times New Roman" w:cs="Times New Roman"/>
          <w:color w:val="000000"/>
          <w:sz w:val="24"/>
          <w:szCs w:val="24"/>
        </w:rPr>
        <w:t xml:space="preserve">O Edital está disponibilizado, na íntegra, no endereço eletrônico </w:t>
      </w:r>
      <w:hyperlink r:id="rId12">
        <w:r w:rsidRPr="005B5E83">
          <w:rPr>
            <w:rFonts w:ascii="Times New Roman" w:eastAsia="Times New Roman" w:hAnsi="Times New Roman" w:cs="Times New Roman"/>
            <w:color w:val="000080"/>
            <w:sz w:val="24"/>
            <w:szCs w:val="24"/>
            <w:u w:val="single"/>
          </w:rPr>
          <w:t>www.gov.br/compras</w:t>
        </w:r>
      </w:hyperlink>
      <w:r w:rsidRPr="005B5E83">
        <w:rPr>
          <w:rFonts w:ascii="Times New Roman" w:eastAsia="Times New Roman" w:hAnsi="Times New Roman" w:cs="Times New Roman"/>
          <w:color w:val="000000"/>
          <w:sz w:val="24"/>
          <w:szCs w:val="24"/>
        </w:rPr>
        <w:t xml:space="preserve"> </w:t>
      </w:r>
      <w:proofErr w:type="gramStart"/>
      <w:r w:rsidRPr="005B5E83">
        <w:rPr>
          <w:rFonts w:ascii="Times New Roman" w:eastAsia="Times New Roman" w:hAnsi="Times New Roman" w:cs="Times New Roman"/>
          <w:color w:val="000000"/>
          <w:sz w:val="24"/>
          <w:szCs w:val="24"/>
        </w:rPr>
        <w:t xml:space="preserve">( </w:t>
      </w:r>
      <w:proofErr w:type="gramEnd"/>
      <w:r w:rsidRPr="005B5E83">
        <w:rPr>
          <w:rFonts w:ascii="Times New Roman" w:hAnsi="Times New Roman" w:cs="Times New Roman"/>
        </w:rPr>
        <w:fldChar w:fldCharType="begin"/>
      </w:r>
      <w:r w:rsidRPr="005B5E83">
        <w:rPr>
          <w:rFonts w:ascii="Times New Roman" w:hAnsi="Times New Roman" w:cs="Times New Roman"/>
        </w:rPr>
        <w:instrText xml:space="preserve"> HYPERLINK "https://imsva91-ctp.trendmicro.com/wis/clicktime/v1/query?url=http%3A%2F%2Fwww.comprasgovernamentais.gov.br&amp;umid=430E31AC-70A7-6B05-9AA8-F59BA4DC8B50&amp;auth=14cd2a61769b426d6a6f0362faa35895243d54fa-6e2197056396482feb6896ce169217ee94d7ae2f" \h </w:instrText>
      </w:r>
      <w:r w:rsidRPr="005B5E83">
        <w:rPr>
          <w:rFonts w:ascii="Times New Roman" w:hAnsi="Times New Roman" w:cs="Times New Roman"/>
        </w:rPr>
        <w:fldChar w:fldCharType="separate"/>
      </w:r>
      <w:r w:rsidRPr="005B5E83">
        <w:rPr>
          <w:rFonts w:ascii="Times New Roman" w:eastAsia="Times New Roman" w:hAnsi="Times New Roman" w:cs="Times New Roman"/>
          <w:color w:val="000080"/>
          <w:sz w:val="24"/>
          <w:szCs w:val="24"/>
          <w:u w:val="single"/>
        </w:rPr>
        <w:t>www.comprasgovernamentais.gov.br</w:t>
      </w:r>
      <w:r w:rsidRPr="005B5E83">
        <w:rPr>
          <w:rFonts w:ascii="Times New Roman" w:eastAsia="Times New Roman" w:hAnsi="Times New Roman" w:cs="Times New Roman"/>
          <w:color w:val="000080"/>
          <w:sz w:val="24"/>
          <w:szCs w:val="24"/>
          <w:u w:val="single"/>
        </w:rPr>
        <w:fldChar w:fldCharType="end"/>
      </w:r>
      <w:r w:rsidRPr="005B5E83">
        <w:rPr>
          <w:rFonts w:ascii="Times New Roman" w:eastAsia="Times New Roman" w:hAnsi="Times New Roman" w:cs="Times New Roman"/>
          <w:color w:val="000080"/>
          <w:sz w:val="24"/>
          <w:szCs w:val="24"/>
          <w:u w:val="single"/>
        </w:rPr>
        <w:t>),</w:t>
      </w:r>
      <w:r w:rsidRPr="005B5E83">
        <w:rPr>
          <w:rFonts w:ascii="Times New Roman" w:eastAsia="Times New Roman" w:hAnsi="Times New Roman" w:cs="Times New Roman"/>
          <w:color w:val="FF0000"/>
          <w:sz w:val="24"/>
          <w:szCs w:val="24"/>
        </w:rPr>
        <w:t xml:space="preserve"> </w:t>
      </w:r>
      <w:r w:rsidRPr="005B5E83">
        <w:rPr>
          <w:rFonts w:ascii="Times New Roman" w:eastAsia="Times New Roman" w:hAnsi="Times New Roman" w:cs="Times New Roman"/>
          <w:color w:val="000000"/>
          <w:sz w:val="24"/>
          <w:szCs w:val="24"/>
        </w:rPr>
        <w:t>e também poderão ser lidos e/ou obtidos no site Institucional (</w:t>
      </w:r>
      <w:hyperlink r:id="rId13">
        <w:r w:rsidRPr="005B5E83">
          <w:rPr>
            <w:rFonts w:ascii="Times New Roman" w:eastAsia="Times New Roman" w:hAnsi="Times New Roman" w:cs="Times New Roman"/>
            <w:color w:val="000000"/>
            <w:sz w:val="24"/>
            <w:szCs w:val="24"/>
            <w:u w:val="single"/>
          </w:rPr>
          <w:t>https://www.iffarroupilha.edu.br/licitacoes-iffarroupilha</w:t>
        </w:r>
      </w:hyperlink>
      <w:r w:rsidRPr="005B5E83">
        <w:rPr>
          <w:rFonts w:ascii="Times New Roman" w:eastAsia="Times New Roman" w:hAnsi="Times New Roman" w:cs="Times New Roman"/>
          <w:color w:val="000000"/>
          <w:sz w:val="24"/>
          <w:szCs w:val="24"/>
        </w:rPr>
        <w:t>).</w:t>
      </w:r>
    </w:p>
    <w:p w:rsidR="00AE298F" w:rsidRPr="005B5E83" w:rsidRDefault="000104BE">
      <w:pPr>
        <w:numPr>
          <w:ilvl w:val="1"/>
          <w:numId w:val="3"/>
        </w:numPr>
        <w:spacing w:before="120" w:after="120" w:line="276" w:lineRule="auto"/>
        <w:ind w:left="425" w:firstLine="0"/>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Integram este Edital, para todos os fins e efeitos, os seguintes anexos: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I - Termo de Referência;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II– Atestado de Vistoria;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III – Atestado de Ciência das Condições (substituto ao anexo III)</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IV – Minuta de Ata de Registro de Preços.</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V – Minuta de Termo de Contrato;</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proofErr w:type="gramStart"/>
      <w:r w:rsidRPr="005B5E83">
        <w:rPr>
          <w:rFonts w:ascii="Times New Roman" w:eastAsia="Times New Roman" w:hAnsi="Times New Roman" w:cs="Times New Roman"/>
          <w:color w:val="000000"/>
          <w:sz w:val="24"/>
          <w:szCs w:val="24"/>
        </w:rPr>
        <w:t>ANEXO VI</w:t>
      </w:r>
      <w:proofErr w:type="gramEnd"/>
      <w:r w:rsidRPr="005B5E83">
        <w:rPr>
          <w:rFonts w:ascii="Times New Roman" w:eastAsia="Times New Roman" w:hAnsi="Times New Roman" w:cs="Times New Roman"/>
          <w:color w:val="000000"/>
          <w:sz w:val="24"/>
          <w:szCs w:val="24"/>
        </w:rPr>
        <w:t xml:space="preserve"> – IMR – Instrumento de Medição de Resultado;</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VII – Modelo de Proposta</w:t>
      </w:r>
    </w:p>
    <w:p w:rsidR="00AE298F" w:rsidRPr="005B5E83"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5B5E83">
        <w:rPr>
          <w:rFonts w:ascii="Times New Roman" w:eastAsia="Times New Roman" w:hAnsi="Times New Roman" w:cs="Times New Roman"/>
          <w:color w:val="000000"/>
          <w:sz w:val="24"/>
          <w:szCs w:val="24"/>
        </w:rPr>
        <w:t>ANEXO VIII – Detalhamento do BDI</w:t>
      </w:r>
    </w:p>
    <w:p w:rsidR="00AE298F" w:rsidRDefault="000104BE">
      <w:pPr>
        <w:numPr>
          <w:ilvl w:val="2"/>
          <w:numId w:val="3"/>
        </w:numPr>
        <w:spacing w:before="120" w:after="120" w:line="276" w:lineRule="auto"/>
        <w:jc w:val="both"/>
        <w:rPr>
          <w:rFonts w:ascii="Times New Roman" w:eastAsia="Times New Roman" w:hAnsi="Times New Roman" w:cs="Times New Roman"/>
          <w:color w:val="000000"/>
          <w:sz w:val="24"/>
          <w:szCs w:val="24"/>
        </w:rPr>
      </w:pPr>
      <w:r w:rsidRPr="004F657A">
        <w:rPr>
          <w:rFonts w:ascii="Times New Roman" w:eastAsia="Times New Roman" w:hAnsi="Times New Roman" w:cs="Times New Roman"/>
          <w:color w:val="000000"/>
          <w:sz w:val="24"/>
          <w:szCs w:val="24"/>
        </w:rPr>
        <w:t>ANEXO IX – PLANILHAS TABELA SINAPI ONERADA</w:t>
      </w:r>
    </w:p>
    <w:p w:rsidR="004F657A" w:rsidRDefault="004F657A" w:rsidP="004F657A">
      <w:pPr>
        <w:spacing w:before="120" w:after="120" w:line="276" w:lineRule="auto"/>
        <w:ind w:left="1854"/>
        <w:jc w:val="both"/>
        <w:rPr>
          <w:rFonts w:ascii="Times New Roman" w:eastAsia="Times New Roman" w:hAnsi="Times New Roman" w:cs="Times New Roman"/>
          <w:color w:val="000000"/>
          <w:sz w:val="24"/>
          <w:szCs w:val="24"/>
        </w:rPr>
      </w:pPr>
    </w:p>
    <w:p w:rsidR="004F657A" w:rsidRPr="004F657A" w:rsidRDefault="004F657A" w:rsidP="004F657A">
      <w:pPr>
        <w:spacing w:before="120" w:after="120" w:line="276" w:lineRule="auto"/>
        <w:ind w:left="1854"/>
        <w:jc w:val="both"/>
        <w:rPr>
          <w:rFonts w:ascii="Times New Roman" w:eastAsia="Times New Roman" w:hAnsi="Times New Roman" w:cs="Times New Roman"/>
          <w:color w:val="000000"/>
          <w:sz w:val="24"/>
          <w:szCs w:val="24"/>
        </w:rPr>
      </w:pPr>
    </w:p>
    <w:p w:rsidR="00AE298F" w:rsidRPr="005B5E83" w:rsidRDefault="000104BE" w:rsidP="004F657A">
      <w:pPr>
        <w:spacing w:before="120" w:after="120" w:line="276" w:lineRule="auto"/>
        <w:ind w:left="360"/>
        <w:jc w:val="right"/>
        <w:rPr>
          <w:rFonts w:ascii="Times New Roman" w:hAnsi="Times New Roman" w:cs="Times New Roman"/>
        </w:rPr>
      </w:pPr>
      <w:r w:rsidRPr="005B5E83">
        <w:rPr>
          <w:rFonts w:ascii="Times New Roman" w:eastAsia="Times New Roman" w:hAnsi="Times New Roman" w:cs="Times New Roman"/>
          <w:color w:val="000000"/>
          <w:sz w:val="24"/>
          <w:szCs w:val="24"/>
        </w:rPr>
        <w:t>Santa Mar</w:t>
      </w:r>
      <w:r w:rsidR="004F657A">
        <w:rPr>
          <w:rFonts w:ascii="Times New Roman" w:eastAsia="Times New Roman" w:hAnsi="Times New Roman" w:cs="Times New Roman"/>
          <w:color w:val="000000"/>
          <w:sz w:val="24"/>
          <w:szCs w:val="24"/>
        </w:rPr>
        <w:t xml:space="preserve">ia – RS, </w:t>
      </w:r>
      <w:r w:rsidR="00546240">
        <w:rPr>
          <w:rFonts w:ascii="Times New Roman" w:eastAsia="Times New Roman" w:hAnsi="Times New Roman" w:cs="Times New Roman"/>
          <w:color w:val="000000"/>
          <w:sz w:val="24"/>
          <w:szCs w:val="24"/>
        </w:rPr>
        <w:t>16</w:t>
      </w:r>
      <w:bookmarkStart w:id="4" w:name="_GoBack"/>
      <w:bookmarkEnd w:id="4"/>
      <w:r w:rsidR="002F544E">
        <w:rPr>
          <w:rFonts w:ascii="Times New Roman" w:eastAsia="Times New Roman" w:hAnsi="Times New Roman" w:cs="Times New Roman"/>
          <w:color w:val="000000"/>
          <w:sz w:val="24"/>
          <w:szCs w:val="24"/>
        </w:rPr>
        <w:t xml:space="preserve"> </w:t>
      </w:r>
      <w:r w:rsidR="004F657A">
        <w:rPr>
          <w:rFonts w:ascii="Times New Roman" w:eastAsia="Times New Roman" w:hAnsi="Times New Roman" w:cs="Times New Roman"/>
          <w:color w:val="000000"/>
          <w:sz w:val="24"/>
          <w:szCs w:val="24"/>
        </w:rPr>
        <w:t>de dezembro de 2021</w:t>
      </w:r>
    </w:p>
    <w:p w:rsidR="00AE298F" w:rsidRPr="009E3159" w:rsidRDefault="00AE298F">
      <w:pPr>
        <w:spacing w:before="120" w:after="120" w:line="276" w:lineRule="auto"/>
        <w:ind w:left="785"/>
        <w:jc w:val="center"/>
        <w:rPr>
          <w:rFonts w:ascii="Times New Roman" w:eastAsia="Times New Roman" w:hAnsi="Times New Roman" w:cs="Times New Roman"/>
          <w:b/>
          <w:color w:val="000000"/>
        </w:rPr>
      </w:pPr>
    </w:p>
    <w:p w:rsidR="00AE298F" w:rsidRPr="009E3159" w:rsidRDefault="003109FF" w:rsidP="003109FF">
      <w:pPr>
        <w:spacing w:before="120" w:after="120" w:line="276" w:lineRule="auto"/>
        <w:jc w:val="center"/>
        <w:rPr>
          <w:rFonts w:ascii="Times New Roman" w:eastAsia="Times New Roman" w:hAnsi="Times New Roman" w:cs="Times New Roman"/>
          <w:b/>
          <w:color w:val="000000"/>
          <w:sz w:val="24"/>
          <w:szCs w:val="24"/>
        </w:rPr>
      </w:pPr>
      <w:proofErr w:type="spellStart"/>
      <w:r w:rsidRPr="009E3159">
        <w:rPr>
          <w:rFonts w:ascii="Times New Roman" w:eastAsia="Times New Roman" w:hAnsi="Times New Roman" w:cs="Times New Roman"/>
          <w:b/>
          <w:color w:val="000000"/>
          <w:sz w:val="24"/>
          <w:szCs w:val="24"/>
        </w:rPr>
        <w:t>Nídia</w:t>
      </w:r>
      <w:proofErr w:type="spellEnd"/>
      <w:r w:rsidRPr="009E3159">
        <w:rPr>
          <w:rFonts w:ascii="Times New Roman" w:eastAsia="Times New Roman" w:hAnsi="Times New Roman" w:cs="Times New Roman"/>
          <w:b/>
          <w:color w:val="000000"/>
          <w:sz w:val="24"/>
          <w:szCs w:val="24"/>
        </w:rPr>
        <w:t xml:space="preserve"> Heringer</w:t>
      </w:r>
    </w:p>
    <w:p w:rsidR="003109FF" w:rsidRPr="009E3159" w:rsidRDefault="003109FF" w:rsidP="003109FF">
      <w:pPr>
        <w:spacing w:before="120" w:after="120" w:line="276" w:lineRule="auto"/>
        <w:jc w:val="center"/>
        <w:rPr>
          <w:rFonts w:ascii="Times New Roman" w:eastAsia="Times New Roman" w:hAnsi="Times New Roman" w:cs="Times New Roman"/>
          <w:b/>
          <w:color w:val="000000"/>
          <w:sz w:val="24"/>
          <w:szCs w:val="24"/>
        </w:rPr>
      </w:pPr>
      <w:r w:rsidRPr="009E3159">
        <w:rPr>
          <w:rFonts w:ascii="Times New Roman" w:eastAsia="Times New Roman" w:hAnsi="Times New Roman" w:cs="Times New Roman"/>
          <w:b/>
          <w:color w:val="000000"/>
          <w:sz w:val="24"/>
          <w:szCs w:val="24"/>
        </w:rPr>
        <w:t>Reitora</w:t>
      </w:r>
    </w:p>
    <w:sectPr w:rsidR="003109FF" w:rsidRPr="009E3159">
      <w:headerReference w:type="default" r:id="rId14"/>
      <w:pgSz w:w="11906" w:h="16838"/>
      <w:pgMar w:top="1418" w:right="1134" w:bottom="1418" w:left="1701" w:header="709" w:footer="709"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70C6" w:rsidRDefault="003070C6">
      <w:r>
        <w:separator/>
      </w:r>
    </w:p>
  </w:endnote>
  <w:endnote w:type="continuationSeparator" w:id="0">
    <w:p w:rsidR="003070C6" w:rsidRDefault="003070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10002FF" w:usb1="4000ACFF" w:usb2="00000009"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70C6" w:rsidRDefault="003070C6">
      <w:r>
        <w:separator/>
      </w:r>
    </w:p>
  </w:footnote>
  <w:footnote w:type="continuationSeparator" w:id="0">
    <w:p w:rsidR="003070C6" w:rsidRDefault="003070C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298F" w:rsidRDefault="000104BE">
    <w:pPr>
      <w:pBdr>
        <w:top w:val="nil"/>
        <w:left w:val="nil"/>
        <w:bottom w:val="nil"/>
        <w:right w:val="nil"/>
        <w:between w:val="nil"/>
      </w:pBdr>
      <w:tabs>
        <w:tab w:val="left" w:pos="30"/>
      </w:tabs>
      <w:jc w:val="center"/>
      <w:rPr>
        <w:rFonts w:ascii="Times New Roman" w:eastAsia="Times New Roman" w:hAnsi="Times New Roman" w:cs="Times New Roman"/>
        <w:color w:val="000000"/>
      </w:rPr>
    </w:pPr>
    <w:r>
      <w:rPr>
        <w:rFonts w:ascii="Times New Roman" w:eastAsia="Times New Roman" w:hAnsi="Times New Roman" w:cs="Times New Roman"/>
        <w:color w:val="000000"/>
      </w:rPr>
      <w:t xml:space="preserve">Instituto Federal de Educação, Ciência e Tecnologia Farroupilha </w:t>
    </w:r>
    <w:r>
      <w:rPr>
        <w:noProof/>
      </w:rPr>
      <w:drawing>
        <wp:anchor distT="0" distB="0" distL="0" distR="0" simplePos="0" relativeHeight="251658240" behindDoc="0" locked="0" layoutInCell="1" hidden="0" allowOverlap="1">
          <wp:simplePos x="0" y="0"/>
          <wp:positionH relativeFrom="column">
            <wp:posOffset>-52069</wp:posOffset>
          </wp:positionH>
          <wp:positionV relativeFrom="paragraph">
            <wp:posOffset>-113664</wp:posOffset>
          </wp:positionV>
          <wp:extent cx="724535" cy="613410"/>
          <wp:effectExtent l="0" t="0" r="0" b="0"/>
          <wp:wrapTopAndBottom distT="0" dist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4535" cy="613410"/>
                  </a:xfrm>
                  <a:prstGeom prst="rect">
                    <a:avLst/>
                  </a:prstGeom>
                  <a:ln/>
                </pic:spPr>
              </pic:pic>
            </a:graphicData>
          </a:graphic>
        </wp:anchor>
      </w:drawing>
    </w:r>
    <w:r>
      <w:rPr>
        <w:noProof/>
      </w:rPr>
      <w:drawing>
        <wp:anchor distT="0" distB="0" distL="0" distR="114935" simplePos="0" relativeHeight="251659264" behindDoc="0" locked="0" layoutInCell="1" hidden="0" allowOverlap="1">
          <wp:simplePos x="0" y="0"/>
          <wp:positionH relativeFrom="column">
            <wp:posOffset>4812030</wp:posOffset>
          </wp:positionH>
          <wp:positionV relativeFrom="paragraph">
            <wp:posOffset>-206374</wp:posOffset>
          </wp:positionV>
          <wp:extent cx="1094105" cy="664210"/>
          <wp:effectExtent l="0" t="0" r="0" b="0"/>
          <wp:wrapSquare wrapText="bothSides" distT="0" distB="0" distL="0" distR="114935"/>
          <wp:docPr id="1"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2"/>
                  <a:srcRect/>
                  <a:stretch>
                    <a:fillRect/>
                  </a:stretch>
                </pic:blipFill>
                <pic:spPr>
                  <a:xfrm>
                    <a:off x="0" y="0"/>
                    <a:ext cx="1094105" cy="664210"/>
                  </a:xfrm>
                  <a:prstGeom prst="rect">
                    <a:avLst/>
                  </a:prstGeom>
                  <a:ln/>
                </pic:spPr>
              </pic:pic>
            </a:graphicData>
          </a:graphic>
        </wp:anchor>
      </w:drawing>
    </w:r>
  </w:p>
  <w:p w:rsidR="00AE298F" w:rsidRDefault="00AE298F">
    <w:pPr>
      <w:tabs>
        <w:tab w:val="left" w:pos="30"/>
      </w:tabs>
      <w:jc w:val="center"/>
      <w:rPr>
        <w:rFonts w:ascii="Times New Roman" w:eastAsia="Times New Roman" w:hAnsi="Times New Roman" w:cs="Times New Roman"/>
      </w:rPr>
    </w:pPr>
  </w:p>
  <w:p w:rsidR="00AE298F" w:rsidRDefault="000104BE">
    <w:pPr>
      <w:tabs>
        <w:tab w:val="left" w:pos="30"/>
      </w:tabs>
      <w:jc w:val="center"/>
      <w:rPr>
        <w:rFonts w:ascii="Times New Roman" w:eastAsia="Times New Roman" w:hAnsi="Times New Roman" w:cs="Times New Roman"/>
      </w:rPr>
    </w:pPr>
    <w:r>
      <w:rPr>
        <w:rFonts w:ascii="Times New Roman" w:eastAsia="Times New Roman" w:hAnsi="Times New Roman" w:cs="Times New Roman"/>
      </w:rPr>
      <w:t>Reitoria</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4244F4"/>
    <w:multiLevelType w:val="multilevel"/>
    <w:tmpl w:val="10D29BC0"/>
    <w:lvl w:ilvl="0">
      <w:start w:val="1"/>
      <w:numFmt w:val="decimal"/>
      <w:lvlText w:val="%1."/>
      <w:lvlJc w:val="left"/>
      <w:pPr>
        <w:ind w:left="360" w:hanging="360"/>
      </w:pPr>
      <w:rPr>
        <w:b/>
      </w:rPr>
    </w:lvl>
    <w:lvl w:ilvl="1">
      <w:start w:val="1"/>
      <w:numFmt w:val="decimal"/>
      <w:lvlText w:val="%1.%2."/>
      <w:lvlJc w:val="left"/>
      <w:pPr>
        <w:ind w:left="432" w:hanging="432"/>
      </w:pPr>
      <w:rPr>
        <w:rFonts w:ascii="Arial" w:eastAsia="Arial" w:hAnsi="Arial" w:cs="Arial"/>
        <w:b w:val="0"/>
      </w:rPr>
    </w:lvl>
    <w:lvl w:ilvl="2">
      <w:start w:val="1"/>
      <w:numFmt w:val="decimal"/>
      <w:lvlText w:val="%1.%2.%3"/>
      <w:lvlJc w:val="left"/>
      <w:pPr>
        <w:ind w:left="1922" w:hanging="504"/>
      </w:pPr>
      <w:rPr>
        <w:rFonts w:ascii="Arial" w:eastAsia="Arial" w:hAnsi="Arial" w:cs="Arial"/>
        <w:b/>
        <w:color w:val="00000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432679B"/>
    <w:multiLevelType w:val="multilevel"/>
    <w:tmpl w:val="D7D0E2A2"/>
    <w:lvl w:ilvl="0">
      <w:start w:val="4"/>
      <w:numFmt w:val="decimal"/>
      <w:lvlText w:val="%1"/>
      <w:lvlJc w:val="left"/>
      <w:pPr>
        <w:ind w:left="405" w:hanging="405"/>
      </w:pPr>
    </w:lvl>
    <w:lvl w:ilvl="1">
      <w:start w:val="2"/>
      <w:numFmt w:val="decimal"/>
      <w:lvlText w:val="%1.%2"/>
      <w:lvlJc w:val="left"/>
      <w:pPr>
        <w:ind w:left="1114" w:hanging="405"/>
      </w:pPr>
    </w:lvl>
    <w:lvl w:ilvl="2">
      <w:start w:val="1"/>
      <w:numFmt w:val="decimal"/>
      <w:lvlText w:val="%1.%2.%3"/>
      <w:lvlJc w:val="left"/>
      <w:pPr>
        <w:ind w:left="2216" w:hanging="720"/>
      </w:pPr>
      <w:rPr>
        <w:rFonts w:ascii="Arial" w:eastAsia="Arial" w:hAnsi="Arial" w:cs="Arial"/>
      </w:rPr>
    </w:lvl>
    <w:lvl w:ilvl="3">
      <w:start w:val="1"/>
      <w:numFmt w:val="decimal"/>
      <w:lvlText w:val="%1.%2.%3.%4"/>
      <w:lvlJc w:val="left"/>
      <w:pPr>
        <w:ind w:left="2964" w:hanging="720"/>
      </w:pPr>
    </w:lvl>
    <w:lvl w:ilvl="4">
      <w:start w:val="1"/>
      <w:numFmt w:val="decimal"/>
      <w:lvlText w:val="%1.%2.%3.%4.%5"/>
      <w:lvlJc w:val="left"/>
      <w:pPr>
        <w:ind w:left="3712" w:hanging="720"/>
      </w:pPr>
    </w:lvl>
    <w:lvl w:ilvl="5">
      <w:start w:val="1"/>
      <w:numFmt w:val="decimal"/>
      <w:lvlText w:val="%1.%2.%3.%4.%5.%6"/>
      <w:lvlJc w:val="left"/>
      <w:pPr>
        <w:ind w:left="4820" w:hanging="1080"/>
      </w:pPr>
    </w:lvl>
    <w:lvl w:ilvl="6">
      <w:start w:val="1"/>
      <w:numFmt w:val="decimal"/>
      <w:lvlText w:val="%1.%2.%3.%4.%5.%6.%7"/>
      <w:lvlJc w:val="left"/>
      <w:pPr>
        <w:ind w:left="5568" w:hanging="1080"/>
      </w:pPr>
    </w:lvl>
    <w:lvl w:ilvl="7">
      <w:start w:val="1"/>
      <w:numFmt w:val="decimal"/>
      <w:lvlText w:val="%1.%2.%3.%4.%5.%6.%7.%8"/>
      <w:lvlJc w:val="left"/>
      <w:pPr>
        <w:ind w:left="6676" w:hanging="1440"/>
      </w:pPr>
    </w:lvl>
    <w:lvl w:ilvl="8">
      <w:start w:val="1"/>
      <w:numFmt w:val="decimal"/>
      <w:lvlText w:val="%1.%2.%3.%4.%5.%6.%7.%8.%9"/>
      <w:lvlJc w:val="left"/>
      <w:pPr>
        <w:ind w:left="7424" w:hanging="1440"/>
      </w:pPr>
    </w:lvl>
  </w:abstractNum>
  <w:abstractNum w:abstractNumId="2">
    <w:nsid w:val="502B5182"/>
    <w:multiLevelType w:val="multilevel"/>
    <w:tmpl w:val="692AEFC4"/>
    <w:lvl w:ilvl="0">
      <w:start w:val="4"/>
      <w:numFmt w:val="decimal"/>
      <w:lvlText w:val="%1"/>
      <w:lvlJc w:val="left"/>
      <w:pPr>
        <w:ind w:left="435" w:hanging="435"/>
      </w:pPr>
    </w:lvl>
    <w:lvl w:ilvl="1">
      <w:start w:val="6"/>
      <w:numFmt w:val="decimal"/>
      <w:lvlText w:val="%1.%2"/>
      <w:lvlJc w:val="left"/>
      <w:pPr>
        <w:ind w:left="1002" w:hanging="435"/>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3">
    <w:nsid w:val="53B10462"/>
    <w:multiLevelType w:val="multilevel"/>
    <w:tmpl w:val="9790E2DE"/>
    <w:lvl w:ilvl="0">
      <w:start w:val="8"/>
      <w:numFmt w:val="decimal"/>
      <w:lvlText w:val="%1."/>
      <w:lvlJc w:val="left"/>
      <w:pPr>
        <w:ind w:left="500" w:hanging="500"/>
      </w:pPr>
    </w:lvl>
    <w:lvl w:ilvl="1">
      <w:start w:val="9"/>
      <w:numFmt w:val="decimal"/>
      <w:lvlText w:val="%1.%2."/>
      <w:lvlJc w:val="left"/>
      <w:pPr>
        <w:ind w:left="1307" w:hanging="500"/>
      </w:pPr>
    </w:lvl>
    <w:lvl w:ilvl="2">
      <w:start w:val="1"/>
      <w:numFmt w:val="decimal"/>
      <w:lvlText w:val="%1.%2.%3."/>
      <w:lvlJc w:val="left"/>
      <w:pPr>
        <w:ind w:left="2334" w:hanging="720"/>
      </w:pPr>
    </w:lvl>
    <w:lvl w:ilvl="3">
      <w:start w:val="1"/>
      <w:numFmt w:val="decimal"/>
      <w:lvlText w:val="%1.%2.%3.%4."/>
      <w:lvlJc w:val="left"/>
      <w:pPr>
        <w:ind w:left="3141" w:hanging="720"/>
      </w:pPr>
    </w:lvl>
    <w:lvl w:ilvl="4">
      <w:start w:val="1"/>
      <w:numFmt w:val="decimal"/>
      <w:lvlText w:val="%1.%2.%3.%4.%5."/>
      <w:lvlJc w:val="left"/>
      <w:pPr>
        <w:ind w:left="4308" w:hanging="1080"/>
      </w:pPr>
    </w:lvl>
    <w:lvl w:ilvl="5">
      <w:start w:val="1"/>
      <w:numFmt w:val="decimal"/>
      <w:lvlText w:val="%1.%2.%3.%4.%5.%6."/>
      <w:lvlJc w:val="left"/>
      <w:pPr>
        <w:ind w:left="5115" w:hanging="1080"/>
      </w:pPr>
    </w:lvl>
    <w:lvl w:ilvl="6">
      <w:start w:val="1"/>
      <w:numFmt w:val="decimal"/>
      <w:lvlText w:val="%1.%2.%3.%4.%5.%6.%7."/>
      <w:lvlJc w:val="left"/>
      <w:pPr>
        <w:ind w:left="6282" w:hanging="1440"/>
      </w:pPr>
    </w:lvl>
    <w:lvl w:ilvl="7">
      <w:start w:val="1"/>
      <w:numFmt w:val="decimal"/>
      <w:lvlText w:val="%1.%2.%3.%4.%5.%6.%7.%8."/>
      <w:lvlJc w:val="left"/>
      <w:pPr>
        <w:ind w:left="7089" w:hanging="1440"/>
      </w:pPr>
    </w:lvl>
    <w:lvl w:ilvl="8">
      <w:start w:val="1"/>
      <w:numFmt w:val="decimal"/>
      <w:lvlText w:val="%1.%2.%3.%4.%5.%6.%7.%8.%9."/>
      <w:lvlJc w:val="left"/>
      <w:pPr>
        <w:ind w:left="8256" w:hanging="1800"/>
      </w:pPr>
    </w:lvl>
  </w:abstractNum>
  <w:abstractNum w:abstractNumId="4">
    <w:nsid w:val="58895A11"/>
    <w:multiLevelType w:val="multilevel"/>
    <w:tmpl w:val="06A0A1AA"/>
    <w:lvl w:ilvl="0">
      <w:start w:val="13"/>
      <w:numFmt w:val="decimal"/>
      <w:lvlText w:val="%1"/>
      <w:lvlJc w:val="left"/>
      <w:pPr>
        <w:ind w:left="360" w:hanging="360"/>
      </w:pPr>
    </w:lvl>
    <w:lvl w:ilvl="1">
      <w:start w:val="1"/>
      <w:numFmt w:val="decimal"/>
      <w:lvlText w:val="%1.%2"/>
      <w:lvlJc w:val="left"/>
      <w:pPr>
        <w:ind w:left="785" w:hanging="360"/>
      </w:pPr>
      <w:rPr>
        <w:b/>
      </w:r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5">
    <w:nsid w:val="76DF1FC6"/>
    <w:multiLevelType w:val="multilevel"/>
    <w:tmpl w:val="563EFC94"/>
    <w:lvl w:ilvl="0">
      <w:start w:val="9"/>
      <w:numFmt w:val="decimal"/>
      <w:lvlText w:val="%1"/>
      <w:lvlJc w:val="left"/>
      <w:pPr>
        <w:ind w:left="735" w:hanging="360"/>
      </w:pPr>
    </w:lvl>
    <w:lvl w:ilvl="1">
      <w:start w:val="1"/>
      <w:numFmt w:val="decimal"/>
      <w:lvlText w:val="%1.%2."/>
      <w:lvlJc w:val="left"/>
      <w:pPr>
        <w:ind w:left="1287" w:hanging="360"/>
      </w:pPr>
      <w:rPr>
        <w:rFonts w:ascii="Arial" w:eastAsia="Arial" w:hAnsi="Arial" w:cs="Arial"/>
        <w:b/>
      </w:rPr>
    </w:lvl>
    <w:lvl w:ilvl="2">
      <w:start w:val="1"/>
      <w:numFmt w:val="decimal"/>
      <w:lvlText w:val="%1.%2.%3."/>
      <w:lvlJc w:val="left"/>
      <w:pPr>
        <w:ind w:left="2199" w:hanging="720"/>
      </w:pPr>
      <w:rPr>
        <w:rFonts w:ascii="Arial" w:eastAsia="Arial" w:hAnsi="Arial" w:cs="Arial"/>
        <w:b/>
      </w:rPr>
    </w:lvl>
    <w:lvl w:ilvl="3">
      <w:start w:val="1"/>
      <w:numFmt w:val="decimal"/>
      <w:lvlText w:val="%1.%2.%3.%4."/>
      <w:lvlJc w:val="left"/>
      <w:pPr>
        <w:ind w:left="2751" w:hanging="719"/>
      </w:pPr>
    </w:lvl>
    <w:lvl w:ilvl="4">
      <w:start w:val="1"/>
      <w:numFmt w:val="decimal"/>
      <w:lvlText w:val="%1.%2.%3.%4.%5."/>
      <w:lvlJc w:val="left"/>
      <w:pPr>
        <w:ind w:left="3663" w:hanging="1080"/>
      </w:pPr>
    </w:lvl>
    <w:lvl w:ilvl="5">
      <w:start w:val="1"/>
      <w:numFmt w:val="decimal"/>
      <w:lvlText w:val="%1.%2.%3.%4.%5.%6."/>
      <w:lvlJc w:val="left"/>
      <w:pPr>
        <w:ind w:left="4215" w:hanging="1080"/>
      </w:pPr>
    </w:lvl>
    <w:lvl w:ilvl="6">
      <w:start w:val="1"/>
      <w:numFmt w:val="decimal"/>
      <w:lvlText w:val="%1.%2.%3.%4.%5.%6.%7."/>
      <w:lvlJc w:val="left"/>
      <w:pPr>
        <w:ind w:left="5127" w:hanging="1439"/>
      </w:pPr>
    </w:lvl>
    <w:lvl w:ilvl="7">
      <w:start w:val="1"/>
      <w:numFmt w:val="decimal"/>
      <w:lvlText w:val="%1.%2.%3.%4.%5.%6.%7.%8."/>
      <w:lvlJc w:val="left"/>
      <w:pPr>
        <w:ind w:left="5679" w:hanging="1440"/>
      </w:pPr>
    </w:lvl>
    <w:lvl w:ilvl="8">
      <w:start w:val="1"/>
      <w:numFmt w:val="decimal"/>
      <w:lvlText w:val="%1.%2.%3.%4.%5.%6.%7.%8.%9."/>
      <w:lvlJc w:val="left"/>
      <w:pPr>
        <w:ind w:left="6591" w:hanging="1800"/>
      </w:pPr>
    </w:lvl>
  </w:abstractNum>
  <w:abstractNum w:abstractNumId="6">
    <w:nsid w:val="7B041CAD"/>
    <w:multiLevelType w:val="multilevel"/>
    <w:tmpl w:val="BB204C82"/>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6"/>
  </w:num>
  <w:num w:numId="2">
    <w:abstractNumId w:val="2"/>
  </w:num>
  <w:num w:numId="3">
    <w:abstractNumId w:val="4"/>
  </w:num>
  <w:num w:numId="4">
    <w:abstractNumId w:val="3"/>
  </w:num>
  <w:num w:numId="5">
    <w:abstractNumId w:val="5"/>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
  <w:rsids>
    <w:rsidRoot w:val="00AE298F"/>
    <w:rsid w:val="000104BE"/>
    <w:rsid w:val="000D50D7"/>
    <w:rsid w:val="002F544E"/>
    <w:rsid w:val="003070C6"/>
    <w:rsid w:val="003109FF"/>
    <w:rsid w:val="004F4600"/>
    <w:rsid w:val="004F657A"/>
    <w:rsid w:val="00546240"/>
    <w:rsid w:val="0058232D"/>
    <w:rsid w:val="005B5E83"/>
    <w:rsid w:val="005D0509"/>
    <w:rsid w:val="00811A1A"/>
    <w:rsid w:val="008C3526"/>
    <w:rsid w:val="009E3159"/>
    <w:rsid w:val="00A716F2"/>
    <w:rsid w:val="00AE298F"/>
    <w:rsid w:val="00E454AF"/>
    <w:rsid w:val="00FC2E98"/>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outlineLvl w:val="0"/>
    </w:pPr>
    <w:rPr>
      <w:rFonts w:ascii="Cambria" w:eastAsia="Cambria" w:hAnsi="Cambria" w:cs="Cambria"/>
      <w:b/>
      <w:color w:val="365F91"/>
      <w:sz w:val="28"/>
      <w:szCs w:val="28"/>
    </w:rPr>
  </w:style>
  <w:style w:type="paragraph" w:styleId="Ttulo2">
    <w:name w:val="heading 2"/>
    <w:basedOn w:val="Normal"/>
    <w:next w:val="Normal"/>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paragraph" w:styleId="Cabealho">
    <w:name w:val="header"/>
    <w:basedOn w:val="Normal"/>
    <w:link w:val="CabealhoChar"/>
    <w:uiPriority w:val="99"/>
    <w:unhideWhenUsed/>
    <w:rsid w:val="005D0509"/>
    <w:pPr>
      <w:tabs>
        <w:tab w:val="center" w:pos="4252"/>
        <w:tab w:val="right" w:pos="8504"/>
      </w:tabs>
    </w:pPr>
  </w:style>
  <w:style w:type="character" w:customStyle="1" w:styleId="CabealhoChar">
    <w:name w:val="Cabeçalho Char"/>
    <w:basedOn w:val="Fontepargpadro"/>
    <w:link w:val="Cabealho"/>
    <w:uiPriority w:val="99"/>
    <w:rsid w:val="005D0509"/>
  </w:style>
  <w:style w:type="paragraph" w:styleId="Rodap">
    <w:name w:val="footer"/>
    <w:basedOn w:val="Normal"/>
    <w:link w:val="RodapChar"/>
    <w:uiPriority w:val="99"/>
    <w:unhideWhenUsed/>
    <w:rsid w:val="005D0509"/>
    <w:pPr>
      <w:tabs>
        <w:tab w:val="center" w:pos="4252"/>
        <w:tab w:val="right" w:pos="8504"/>
      </w:tabs>
    </w:pPr>
  </w:style>
  <w:style w:type="character" w:customStyle="1" w:styleId="RodapChar">
    <w:name w:val="Rodapé Char"/>
    <w:basedOn w:val="Fontepargpadro"/>
    <w:link w:val="Rodap"/>
    <w:uiPriority w:val="99"/>
    <w:rsid w:val="005D050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lang w:val="pt-BR" w:eastAsia="pt-B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Ttulo1">
    <w:name w:val="heading 1"/>
    <w:basedOn w:val="Normal"/>
    <w:next w:val="Normal"/>
    <w:pPr>
      <w:keepNext/>
      <w:keepLines/>
      <w:spacing w:before="480"/>
      <w:outlineLvl w:val="0"/>
    </w:pPr>
    <w:rPr>
      <w:rFonts w:ascii="Cambria" w:eastAsia="Cambria" w:hAnsi="Cambria" w:cs="Cambria"/>
      <w:b/>
      <w:color w:val="365F91"/>
      <w:sz w:val="28"/>
      <w:szCs w:val="28"/>
    </w:rPr>
  </w:style>
  <w:style w:type="paragraph" w:styleId="Ttulo2">
    <w:name w:val="heading 2"/>
    <w:basedOn w:val="Normal"/>
    <w:next w:val="Normal"/>
    <w:pPr>
      <w:keepNext/>
      <w:tabs>
        <w:tab w:val="left" w:pos="1701"/>
      </w:tabs>
      <w:jc w:val="center"/>
      <w:outlineLvl w:val="1"/>
    </w:pPr>
    <w:rPr>
      <w:rFonts w:ascii="Times New Roman" w:eastAsia="Times New Roman" w:hAnsi="Times New Roman" w:cs="Times New Roman"/>
      <w:b/>
      <w:color w:val="000000"/>
    </w:rPr>
  </w:style>
  <w:style w:type="paragraph" w:styleId="Ttulo3">
    <w:name w:val="heading 3"/>
    <w:basedOn w:val="Normal"/>
    <w:next w:val="Normal"/>
    <w:pPr>
      <w:keepNext/>
      <w:keepLines/>
      <w:spacing w:before="280" w:after="80"/>
      <w:outlineLvl w:val="2"/>
    </w:pPr>
    <w:rPr>
      <w:b/>
      <w:sz w:val="28"/>
      <w:szCs w:val="28"/>
    </w:rPr>
  </w:style>
  <w:style w:type="paragraph" w:styleId="Ttulo4">
    <w:name w:val="heading 4"/>
    <w:basedOn w:val="Normal"/>
    <w:next w:val="Normal"/>
    <w:pPr>
      <w:keepNext/>
      <w:keepLines/>
      <w:spacing w:before="240" w:after="40"/>
      <w:outlineLvl w:val="3"/>
    </w:pPr>
    <w:rPr>
      <w:b/>
      <w:sz w:val="24"/>
      <w:szCs w:val="24"/>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08" w:type="dxa"/>
        <w:right w:w="108"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left w:w="108" w:type="dxa"/>
        <w:right w:w="108" w:type="dxa"/>
      </w:tblCellMar>
    </w:tblPr>
  </w:style>
  <w:style w:type="paragraph" w:styleId="Cabealho">
    <w:name w:val="header"/>
    <w:basedOn w:val="Normal"/>
    <w:link w:val="CabealhoChar"/>
    <w:uiPriority w:val="99"/>
    <w:unhideWhenUsed/>
    <w:rsid w:val="005D0509"/>
    <w:pPr>
      <w:tabs>
        <w:tab w:val="center" w:pos="4252"/>
        <w:tab w:val="right" w:pos="8504"/>
      </w:tabs>
    </w:pPr>
  </w:style>
  <w:style w:type="character" w:customStyle="1" w:styleId="CabealhoChar">
    <w:name w:val="Cabeçalho Char"/>
    <w:basedOn w:val="Fontepargpadro"/>
    <w:link w:val="Cabealho"/>
    <w:uiPriority w:val="99"/>
    <w:rsid w:val="005D0509"/>
  </w:style>
  <w:style w:type="paragraph" w:styleId="Rodap">
    <w:name w:val="footer"/>
    <w:basedOn w:val="Normal"/>
    <w:link w:val="RodapChar"/>
    <w:uiPriority w:val="99"/>
    <w:unhideWhenUsed/>
    <w:rsid w:val="005D0509"/>
    <w:pPr>
      <w:tabs>
        <w:tab w:val="center" w:pos="4252"/>
        <w:tab w:val="right" w:pos="8504"/>
      </w:tabs>
    </w:pPr>
  </w:style>
  <w:style w:type="character" w:customStyle="1" w:styleId="RodapChar">
    <w:name w:val="Rodapé Char"/>
    <w:basedOn w:val="Fontepargpadro"/>
    <w:link w:val="Rodap"/>
    <w:uiPriority w:val="99"/>
    <w:rsid w:val="005D050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gov.br/compras" TargetMode="External"/><Relationship Id="rId13" Type="http://schemas.openxmlformats.org/officeDocument/2006/relationships/hyperlink" Target="https://www.iffarroupilha.edu.br/licitacoes-iffarroupilha"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gov.br/compras"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cnj.jus.br/improbidade_adm/consultar_requerido.php"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portaldatransparencia.gov.br/ceis" TargetMode="External"/><Relationship Id="rId4" Type="http://schemas.openxmlformats.org/officeDocument/2006/relationships/settings" Target="settings.xml"/><Relationship Id="rId9"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28</Pages>
  <Words>10169</Words>
  <Characters>54917</Characters>
  <Application>Microsoft Office Word</Application>
  <DocSecurity>0</DocSecurity>
  <Lines>457</Lines>
  <Paragraphs>129</Paragraphs>
  <ScaleCrop>false</ScaleCrop>
  <Company/>
  <LinksUpToDate>false</LinksUpToDate>
  <CharactersWithSpaces>64957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leonardo.dorneles</cp:lastModifiedBy>
  <cp:revision>16</cp:revision>
  <dcterms:created xsi:type="dcterms:W3CDTF">2021-12-02T13:47:00Z</dcterms:created>
  <dcterms:modified xsi:type="dcterms:W3CDTF">2021-12-15T11:50:00Z</dcterms:modified>
</cp:coreProperties>
</file>