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>Anexo II – Modelo de ata de registro de preços</w:t>
      </w:r>
    </w:p>
    <w:p>
      <w:pPr>
        <w:pStyle w:val="style0"/>
        <w:jc w:val="center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</w:r>
    </w:p>
    <w:p>
      <w:pPr>
        <w:pStyle w:val="style0"/>
        <w:jc w:val="center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>ATA DE REGISTRO DE PREÇOS</w:t>
      </w:r>
    </w:p>
    <w:p>
      <w:pPr>
        <w:pStyle w:val="style0"/>
        <w:jc w:val="center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(PRESTAÇÃO DE SERVIÇOS)</w:t>
      </w:r>
    </w:p>
    <w:p>
      <w:pPr>
        <w:pStyle w:val="style0"/>
        <w:jc w:val="center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style0"/>
        <w:widowControl w:val="false"/>
        <w:ind w:hanging="0" w:left="0" w:right="-15"/>
        <w:jc w:val="center"/>
        <w:rPr>
          <w:rFonts w:cs="Arial"/>
          <w:b/>
          <w:i/>
          <w:color w:val="FF0000"/>
          <w:szCs w:val="20"/>
        </w:rPr>
      </w:pPr>
      <w:r>
        <w:rPr>
          <w:rFonts w:cs="Arial"/>
          <w:b/>
          <w:i/>
          <w:color w:val="FF0000"/>
          <w:szCs w:val="20"/>
        </w:rPr>
        <w:t xml:space="preserve">ÓRGÃO OU ENTIDADE PÚBLICA </w:t>
      </w:r>
    </w:p>
    <w:p>
      <w:pPr>
        <w:pStyle w:val="style0"/>
        <w:widowControl w:val="false"/>
        <w:ind w:hanging="0" w:left="0" w:right="-3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ATA DE REGISTRO DE PREÇOS </w:t>
      </w:r>
    </w:p>
    <w:p>
      <w:pPr>
        <w:pStyle w:val="style0"/>
        <w:widowControl w:val="false"/>
        <w:ind w:hanging="0" w:left="0" w:right="-30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N.º </w:t>
      </w:r>
      <w:r>
        <w:rPr>
          <w:rFonts w:cs="Arial"/>
          <w:bCs/>
          <w:szCs w:val="20"/>
        </w:rPr>
        <w:t>23239.000021/2019-55</w:t>
      </w:r>
    </w:p>
    <w:p>
      <w:pPr>
        <w:pStyle w:val="style0"/>
        <w:widowControl w:val="false"/>
        <w:ind w:hanging="0" w:left="0" w:right="-3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style0"/>
        <w:widowControl w:val="false"/>
        <w:tabs>
          <w:tab w:leader="none" w:pos="4779" w:val="center"/>
          <w:tab w:leader="none" w:pos="9198" w:val="right"/>
        </w:tabs>
        <w:ind w:hanging="0" w:left="0" w:right="-28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style0"/>
        <w:widowControl w:val="false"/>
        <w:tabs>
          <w:tab w:leader="none" w:pos="4779" w:val="center"/>
          <w:tab w:leader="none" w:pos="9198" w:val="right"/>
        </w:tabs>
        <w:ind w:hanging="0" w:left="0" w:right="-28"/>
        <w:jc w:val="both"/>
        <w:rPr>
          <w:rFonts w:cs="Arial"/>
          <w:szCs w:val="20"/>
        </w:rPr>
      </w:pPr>
      <w:r>
        <w:rPr>
          <w:rFonts w:cs="Arial"/>
          <w:szCs w:val="20"/>
        </w:rPr>
        <w:t>O(A)......(</w:t>
      </w:r>
      <w:r>
        <w:rPr>
          <w:rFonts w:cs="Arial"/>
          <w:i/>
          <w:iCs/>
          <w:color w:val="FF0000"/>
          <w:szCs w:val="20"/>
        </w:rPr>
        <w:t>órgão ou entidade pública que gerenciará a ata de registro de preços</w:t>
      </w:r>
      <w:r>
        <w:rPr>
          <w:rFonts w:cs="Arial"/>
          <w:szCs w:val="20"/>
        </w:rPr>
        <w:t>), com sede no(a) ......, na cidade de ........, inscrito(a) no CNPJ/MF sob o nº ....., neste ato representado(a) pelo(a) ...... (</w:t>
      </w:r>
      <w:r>
        <w:rPr>
          <w:rFonts w:cs="Arial"/>
          <w:i/>
          <w:iCs/>
          <w:szCs w:val="20"/>
        </w:rPr>
        <w:t>cargo e nome</w:t>
      </w:r>
      <w:r>
        <w:rPr>
          <w:rFonts w:cs="Arial"/>
          <w:szCs w:val="20"/>
        </w:rPr>
        <w:t xml:space="preserve">), nomeado(a) pela  Portaria nº ...... de ..... de ...... de 200..., publicada no ....... de ..... de ....... de ....., inscrito(a) no CPF sob o nº .............portador(a) da Carteira de Identidade nº .......,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PREÇOS nº ......./20..., publicada no ...... de ...../...../20....., processo administrativo nº ........,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>
      <w:pPr>
        <w:pStyle w:val="style0"/>
        <w:widowControl w:val="false"/>
        <w:tabs>
          <w:tab w:leader="none" w:pos="4779" w:val="center"/>
          <w:tab w:leader="none" w:pos="9198" w:val="right"/>
        </w:tabs>
        <w:ind w:hanging="0" w:left="0" w:right="-28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style38"/>
        <w:numPr>
          <w:ilvl w:val="0"/>
          <w:numId w:val="1"/>
        </w:numPr>
        <w:rPr/>
      </w:pPr>
      <w:r>
        <w:rPr/>
        <w:t>DO OBJETO</w:t>
      </w:r>
    </w:p>
    <w:p>
      <w:pPr>
        <w:pStyle w:val="style0"/>
        <w:numPr>
          <w:ilvl w:val="1"/>
          <w:numId w:val="1"/>
        </w:numPr>
        <w:spacing w:after="120" w:before="120" w:line="276" w:lineRule="auto"/>
        <w:ind w:hanging="432" w:left="425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presente Ata tem por objeto o registro de preços para a eventual prestação de serviço de ........ , especificado(s) no(s) item(ns).......... do .......... Termo de Referência, anexo ...... do edital de </w:t>
      </w:r>
      <w:r>
        <w:rPr>
          <w:rFonts w:cs="Arial"/>
          <w:i/>
          <w:szCs w:val="20"/>
        </w:rPr>
        <w:t>Pregão</w:t>
      </w:r>
      <w:r>
        <w:rPr>
          <w:rFonts w:cs="Arial"/>
          <w:szCs w:val="20"/>
        </w:rPr>
        <w:t xml:space="preserve"> nº ........../20..., que é parte integrante desta Ata, assim como a proposta vencedora, independentemente de transcrição.</w:t>
      </w:r>
    </w:p>
    <w:p>
      <w:pPr>
        <w:pStyle w:val="style38"/>
        <w:numPr>
          <w:ilvl w:val="0"/>
          <w:numId w:val="1"/>
        </w:numPr>
        <w:rPr/>
      </w:pPr>
      <w:r>
        <w:rPr/>
        <w:t>DOS PREÇOS, ESPECIFICAÇÕES E QUANTITATIVOS</w:t>
      </w:r>
    </w:p>
    <w:p>
      <w:pPr>
        <w:pStyle w:val="style0"/>
        <w:numPr>
          <w:ilvl w:val="1"/>
          <w:numId w:val="1"/>
        </w:numPr>
        <w:spacing w:after="120" w:before="120" w:line="276" w:lineRule="auto"/>
        <w:ind w:hanging="432" w:left="425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na(s) proposta(s) são as que seguem: </w:t>
      </w:r>
    </w:p>
    <w:p>
      <w:pPr>
        <w:pStyle w:val="style0"/>
        <w:widowControl w:val="false"/>
        <w:ind w:hanging="0" w:left="792" w:righ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jc w:val="left"/>
        <w:tblInd w:type="dxa" w:w="10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0"/>
          <w:left w:type="dxa" w:w="7"/>
          <w:bottom w:type="dxa" w:w="0"/>
          <w:right w:type="dxa" w:w="10"/>
        </w:tblCellMar>
      </w:tblPr>
      <w:tblGrid>
        <w:gridCol w:w="502"/>
        <w:gridCol w:w="8144"/>
      </w:tblGrid>
      <w:tr>
        <w:trPr>
          <w:cantSplit w:val="false"/>
        </w:trPr>
        <w:tc>
          <w:tcPr>
            <w:tcW w:type="dxa" w:w="50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left w:type="dxa" w:w="7"/>
            </w:tcMar>
            <w:vAlign w:val="center"/>
          </w:tcPr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Item</w:t>
            </w:r>
          </w:p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 lote</w:t>
            </w:r>
          </w:p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</w:t>
            </w:r>
          </w:p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</w:t>
            </w:r>
          </w:p>
        </w:tc>
        <w:tc>
          <w:tcPr>
            <w:tcW w:type="dxa" w:w="8144"/>
            <w:gridSpan w:val="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left w:type="dxa" w:w="7"/>
            </w:tcMar>
            <w:vAlign w:val="center"/>
          </w:tcPr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i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Prestador do serviço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color w:val="FF0000"/>
                <w:sz w:val="16"/>
                <w:szCs w:val="16"/>
              </w:rPr>
              <w:t>(razão social, CNPJ/MF, endereço, contatos, representante)</w:t>
            </w:r>
          </w:p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50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7"/>
            </w:tcMar>
          </w:tcPr>
          <w:p>
            <w:pPr>
              <w:pStyle w:val="style0"/>
              <w:widowControl w:val="false"/>
              <w:ind w:hanging="0" w:left="0" w:right="-3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</w:tc>
        <w:tc>
          <w:tcPr>
            <w:tcW w:type="dxa" w:w="1481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7"/>
            </w:tcMar>
          </w:tcPr>
          <w:p>
            <w:pPr>
              <w:pStyle w:val="style0"/>
              <w:widowControl w:val="false"/>
              <w:ind w:hanging="0" w:left="0" w:right="-3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Especificação </w:t>
            </w:r>
          </w:p>
        </w:tc>
        <w:tc>
          <w:tcPr>
            <w:tcW w:type="dxa" w:w="113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7"/>
            </w:tcMar>
          </w:tcPr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Unidade de medida ou tarefa</w:t>
            </w:r>
          </w:p>
        </w:tc>
        <w:tc>
          <w:tcPr>
            <w:tcW w:type="dxa" w:w="99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7"/>
            </w:tcMar>
          </w:tcPr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Valor</w:t>
            </w:r>
          </w:p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Unitário</w:t>
            </w:r>
          </w:p>
        </w:tc>
        <w:tc>
          <w:tcPr>
            <w:tcW w:type="dxa" w:w="85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7"/>
            </w:tcMar>
          </w:tcPr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Valor global ou total</w:t>
            </w:r>
          </w:p>
        </w:tc>
        <w:tc>
          <w:tcPr>
            <w:tcW w:type="dxa" w:w="127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7"/>
            </w:tcMar>
          </w:tcPr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Frequência</w:t>
            </w:r>
          </w:p>
        </w:tc>
        <w:tc>
          <w:tcPr>
            <w:tcW w:type="dxa" w:w="141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auto" w:val="clear"/>
            <w:tcMar>
              <w:left w:type="dxa" w:w="7"/>
            </w:tcMar>
          </w:tcPr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Periodicidade</w:t>
            </w:r>
          </w:p>
        </w:tc>
        <w:tc>
          <w:tcPr>
            <w:tcW w:type="dxa" w:w="995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left w:type="dxa" w:w="7"/>
            </w:tcMar>
          </w:tcPr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Garantia</w:t>
            </w:r>
          </w:p>
        </w:tc>
      </w:tr>
    </w:tbl>
    <w:p>
      <w:pPr>
        <w:pStyle w:val="style38"/>
        <w:ind w:hanging="357" w:left="357" w:right="0"/>
        <w:rPr>
          <w:i/>
          <w:color w:val="FF0000"/>
        </w:rPr>
      </w:pPr>
      <w:bookmarkStart w:id="0" w:name="_GoBack"/>
      <w:bookmarkStart w:id="1" w:name="_GoBack"/>
      <w:bookmarkEnd w:id="1"/>
      <w:r>
        <w:rPr>
          <w:i/>
          <w:color w:val="FF0000"/>
        </w:rPr>
      </w:r>
    </w:p>
    <w:p>
      <w:pPr>
        <w:pStyle w:val="style38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ÓRGÃO(S) PARTICIPANTE(S)</w:t>
      </w:r>
    </w:p>
    <w:p>
      <w:pPr>
        <w:pStyle w:val="style0"/>
        <w:rPr>
          <w:color w:val="FF0000"/>
        </w:rPr>
      </w:pPr>
      <w:r>
        <w:rPr>
          <w:color w:val="FF0000"/>
        </w:rPr>
      </w:r>
    </w:p>
    <w:p>
      <w:pPr>
        <w:pStyle w:val="style0"/>
        <w:rPr>
          <w:color w:val="FF0000"/>
        </w:rPr>
      </w:pPr>
      <w:r>
        <w:rPr>
          <w:color w:val="FF0000"/>
        </w:rPr>
      </w:r>
    </w:p>
    <w:p>
      <w:pPr>
        <w:pStyle w:val="style0"/>
        <w:numPr>
          <w:ilvl w:val="1"/>
          <w:numId w:val="1"/>
        </w:numPr>
        <w:spacing w:after="120" w:before="120" w:line="276" w:lineRule="auto"/>
        <w:ind w:hanging="432" w:left="425" w:right="0"/>
        <w:contextualSpacing w:val="false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i/>
          <w:iCs/>
          <w:color w:val="FF0000"/>
          <w:szCs w:val="20"/>
        </w:rPr>
        <w:t>São órgãos e entidades públicas participantes do registro de preços:</w:t>
      </w:r>
    </w:p>
    <w:p>
      <w:pPr>
        <w:pStyle w:val="style0"/>
        <w:widowControl w:val="false"/>
        <w:tabs>
          <w:tab w:leader="none" w:pos="2093" w:val="left"/>
        </w:tabs>
        <w:spacing w:after="0" w:before="240"/>
        <w:ind w:hanging="0" w:left="792" w:right="-30"/>
        <w:contextualSpacing w:val="false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i/>
          <w:iCs/>
          <w:color w:val="FF0000"/>
          <w:szCs w:val="20"/>
        </w:rPr>
        <w:tab/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147"/>
        <w:gridCol w:w="6607"/>
      </w:tblGrid>
      <w:tr>
        <w:trPr>
          <w:cantSplit w:val="false"/>
        </w:trPr>
        <w:tc>
          <w:tcPr>
            <w:tcW w:type="dxa" w:w="2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>
              <w:rPr>
                <w:rFonts w:cs="Arial"/>
                <w:i/>
                <w:iCs/>
                <w:color w:val="FF0000"/>
                <w:szCs w:val="20"/>
              </w:rPr>
              <w:t xml:space="preserve">Item nº </w:t>
            </w:r>
          </w:p>
        </w:tc>
        <w:tc>
          <w:tcPr>
            <w:tcW w:type="dxa" w:w="66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>
              <w:rPr>
                <w:rFonts w:cs="Arial"/>
                <w:i/>
                <w:iCs/>
                <w:color w:val="FF0000"/>
                <w:szCs w:val="20"/>
              </w:rPr>
              <w:t>Órgãos Participantes</w:t>
            </w:r>
          </w:p>
        </w:tc>
      </w:tr>
      <w:tr>
        <w:trPr>
          <w:cantSplit w:val="false"/>
        </w:trPr>
        <w:tc>
          <w:tcPr>
            <w:tcW w:type="dxa" w:w="2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>
              <w:rPr>
                <w:rFonts w:cs="Arial"/>
                <w:i/>
                <w:iCs/>
                <w:color w:val="FF0000"/>
                <w:szCs w:val="20"/>
              </w:rPr>
            </w:r>
          </w:p>
        </w:tc>
        <w:tc>
          <w:tcPr>
            <w:tcW w:type="dxa" w:w="66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i/>
                <w:iCs/>
                <w:color w:val="0000FF"/>
                <w:szCs w:val="20"/>
              </w:rPr>
            </w:pPr>
            <w:r>
              <w:rPr>
                <w:rFonts w:cs="Arial"/>
                <w:i/>
                <w:iCs/>
                <w:color w:val="0000FF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>
              <w:rPr>
                <w:rFonts w:cs="Arial"/>
                <w:i/>
                <w:iCs/>
                <w:color w:val="FF0000"/>
                <w:szCs w:val="20"/>
              </w:rPr>
            </w:r>
          </w:p>
        </w:tc>
        <w:tc>
          <w:tcPr>
            <w:tcW w:type="dxa" w:w="66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i/>
                <w:iCs/>
                <w:color w:val="0000FF"/>
                <w:szCs w:val="20"/>
              </w:rPr>
            </w:pPr>
            <w:r>
              <w:rPr>
                <w:rFonts w:cs="Arial"/>
                <w:i/>
                <w:iCs/>
                <w:color w:val="0000FF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>
              <w:rPr>
                <w:rFonts w:cs="Arial"/>
                <w:i/>
                <w:iCs/>
                <w:color w:val="FF0000"/>
                <w:szCs w:val="20"/>
              </w:rPr>
            </w:r>
          </w:p>
        </w:tc>
        <w:tc>
          <w:tcPr>
            <w:tcW w:type="dxa" w:w="66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 w:val="false"/>
              <w:ind w:hanging="0" w:left="0" w:right="-30"/>
              <w:jc w:val="center"/>
              <w:rPr>
                <w:rFonts w:cs="Arial"/>
                <w:i/>
                <w:iCs/>
                <w:color w:val="0000FF"/>
                <w:szCs w:val="20"/>
              </w:rPr>
            </w:pPr>
            <w:r>
              <w:rPr>
                <w:rFonts w:cs="Arial"/>
                <w:i/>
                <w:iCs/>
                <w:color w:val="0000FF"/>
                <w:szCs w:val="20"/>
              </w:rPr>
            </w:r>
          </w:p>
        </w:tc>
      </w:tr>
    </w:tbl>
    <w:p>
      <w:pPr>
        <w:pStyle w:val="style0"/>
        <w:widowControl w:val="false"/>
        <w:ind w:hanging="0" w:left="0" w:right="-30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i/>
          <w:iCs/>
          <w:color w:val="FF0000"/>
          <w:szCs w:val="20"/>
        </w:rPr>
      </w:r>
    </w:p>
    <w:p>
      <w:pPr>
        <w:pStyle w:val="style38"/>
        <w:numPr>
          <w:ilvl w:val="0"/>
          <w:numId w:val="1"/>
        </w:numPr>
        <w:rPr/>
      </w:pPr>
      <w:r>
        <w:rPr/>
        <w:t xml:space="preserve">VALIDADE DA ATA </w:t>
      </w:r>
    </w:p>
    <w:p>
      <w:pPr>
        <w:pStyle w:val="style0"/>
        <w:numPr>
          <w:ilvl w:val="1"/>
          <w:numId w:val="1"/>
        </w:numPr>
        <w:spacing w:after="120" w:before="120" w:line="276" w:lineRule="auto"/>
        <w:ind w:hanging="432" w:left="425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szCs w:val="20"/>
        </w:rPr>
        <w:t>A validade da Ata de Registro de Preços será de 12 meses, a partir do(a)................................, não podendo ser prorrogada.</w:t>
      </w:r>
    </w:p>
    <w:p>
      <w:pPr>
        <w:pStyle w:val="style38"/>
        <w:numPr>
          <w:ilvl w:val="0"/>
          <w:numId w:val="1"/>
        </w:numPr>
        <w:rPr/>
      </w:pPr>
      <w:r>
        <w:rPr/>
        <w:t xml:space="preserve">REVISÃO E CANCELAMENTO </w:t>
      </w:r>
    </w:p>
    <w:p>
      <w:pPr>
        <w:pStyle w:val="style37"/>
        <w:numPr>
          <w:ilvl w:val="1"/>
          <w:numId w:val="1"/>
        </w:numPr>
        <w:spacing w:after="120" w:before="120" w:line="276" w:lineRule="auto"/>
        <w:ind w:hanging="432" w:left="425" w:right="0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>
      <w:pPr>
        <w:pStyle w:val="style0"/>
        <w:numPr>
          <w:ilvl w:val="1"/>
          <w:numId w:val="1"/>
        </w:numPr>
        <w:spacing w:after="120" w:before="120" w:line="276" w:lineRule="auto"/>
        <w:ind w:hanging="432" w:left="425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>
      <w:pPr>
        <w:pStyle w:val="style0"/>
        <w:numPr>
          <w:ilvl w:val="1"/>
          <w:numId w:val="1"/>
        </w:numPr>
        <w:spacing w:after="120" w:before="120" w:line="276" w:lineRule="auto"/>
        <w:ind w:hanging="432" w:left="425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>
      <w:pPr>
        <w:pStyle w:val="style0"/>
        <w:numPr>
          <w:ilvl w:val="1"/>
          <w:numId w:val="1"/>
        </w:numPr>
        <w:spacing w:after="120" w:before="120" w:line="276" w:lineRule="auto"/>
        <w:ind w:hanging="432" w:left="425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>
      <w:pPr>
        <w:pStyle w:val="style0"/>
        <w:numPr>
          <w:ilvl w:val="2"/>
          <w:numId w:val="1"/>
        </w:numPr>
        <w:spacing w:after="120" w:before="120" w:line="276" w:lineRule="auto"/>
        <w:ind w:hanging="504" w:left="1134" w:right="0"/>
        <w:contextualSpacing w:val="false"/>
        <w:jc w:val="both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A ordem de classificação dos fornecedores que aceitarem reduzir seus preços aos valores de mercado observará a classificação original.</w:t>
      </w:r>
    </w:p>
    <w:p>
      <w:pPr>
        <w:pStyle w:val="style0"/>
        <w:numPr>
          <w:ilvl w:val="1"/>
          <w:numId w:val="1"/>
        </w:numPr>
        <w:spacing w:after="120" w:before="120" w:line="276" w:lineRule="auto"/>
        <w:ind w:hanging="432" w:left="425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>
      <w:pPr>
        <w:pStyle w:val="style0"/>
        <w:numPr>
          <w:ilvl w:val="2"/>
          <w:numId w:val="1"/>
        </w:numPr>
        <w:spacing w:after="120" w:before="120" w:line="276" w:lineRule="auto"/>
        <w:ind w:hanging="504" w:left="1134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>
      <w:pPr>
        <w:pStyle w:val="style0"/>
        <w:numPr>
          <w:ilvl w:val="2"/>
          <w:numId w:val="1"/>
        </w:numPr>
        <w:spacing w:after="120" w:before="120" w:line="276" w:lineRule="auto"/>
        <w:ind w:hanging="504" w:left="1134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szCs w:val="20"/>
        </w:rPr>
        <w:t>convocar os demais fornecedores para assegurar igual oportunidade de negociação.</w:t>
      </w:r>
    </w:p>
    <w:p>
      <w:pPr>
        <w:pStyle w:val="style0"/>
        <w:numPr>
          <w:ilvl w:val="1"/>
          <w:numId w:val="1"/>
        </w:numPr>
        <w:spacing w:after="120" w:before="120" w:line="276" w:lineRule="auto"/>
        <w:ind w:hanging="432" w:left="425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>
      <w:pPr>
        <w:pStyle w:val="style0"/>
        <w:numPr>
          <w:ilvl w:val="1"/>
          <w:numId w:val="1"/>
        </w:numPr>
        <w:spacing w:after="120" w:before="120" w:line="276" w:lineRule="auto"/>
        <w:ind w:hanging="432" w:left="425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szCs w:val="20"/>
        </w:rPr>
        <w:t>O registro do fornecedor será cancelado quando:</w:t>
      </w:r>
    </w:p>
    <w:p>
      <w:pPr>
        <w:pStyle w:val="style0"/>
        <w:numPr>
          <w:ilvl w:val="2"/>
          <w:numId w:val="1"/>
        </w:numPr>
        <w:spacing w:after="120" w:before="120" w:line="276" w:lineRule="auto"/>
        <w:ind w:hanging="504" w:left="1134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szCs w:val="20"/>
        </w:rPr>
        <w:t>descumprir as condições da ata de registro de preços;</w:t>
      </w:r>
    </w:p>
    <w:p>
      <w:pPr>
        <w:pStyle w:val="style0"/>
        <w:numPr>
          <w:ilvl w:val="2"/>
          <w:numId w:val="1"/>
        </w:numPr>
        <w:spacing w:after="120" w:before="120" w:line="276" w:lineRule="auto"/>
        <w:ind w:hanging="504" w:left="1134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szCs w:val="20"/>
        </w:rPr>
        <w:t>não retirar a nota de empenho ou instrumento equivalente no prazo estabelecido pela Administração, sem justificativa aceitável;</w:t>
      </w:r>
    </w:p>
    <w:p>
      <w:pPr>
        <w:pStyle w:val="style0"/>
        <w:numPr>
          <w:ilvl w:val="2"/>
          <w:numId w:val="1"/>
        </w:numPr>
        <w:spacing w:after="120" w:before="120" w:line="276" w:lineRule="auto"/>
        <w:ind w:hanging="504" w:left="1134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szCs w:val="20"/>
        </w:rPr>
        <w:t>não aceitar reduzir o seu preço registrado, na hipótese deste se tornar superior àqueles praticados no mercado; ou</w:t>
      </w:r>
    </w:p>
    <w:p>
      <w:pPr>
        <w:pStyle w:val="style0"/>
        <w:numPr>
          <w:ilvl w:val="2"/>
          <w:numId w:val="1"/>
        </w:numPr>
        <w:spacing w:after="120" w:before="120" w:line="276" w:lineRule="auto"/>
        <w:ind w:hanging="504" w:left="1134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szCs w:val="20"/>
        </w:rPr>
        <w:t>sofrer sanção administrativa cujo efeito torne-o proibido de celebrar contrato administrativo, alcançando o órgão gerenciador e órgão(s) participante(s).</w:t>
      </w:r>
    </w:p>
    <w:p>
      <w:pPr>
        <w:pStyle w:val="style0"/>
        <w:numPr>
          <w:ilvl w:val="1"/>
          <w:numId w:val="1"/>
        </w:numPr>
        <w:spacing w:after="120" w:before="120" w:line="276" w:lineRule="auto"/>
        <w:ind w:hanging="432" w:left="425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>
      <w:pPr>
        <w:pStyle w:val="style0"/>
        <w:numPr>
          <w:ilvl w:val="1"/>
          <w:numId w:val="1"/>
        </w:numPr>
        <w:spacing w:after="120" w:before="120" w:line="276" w:lineRule="auto"/>
        <w:ind w:hanging="432" w:left="425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>
      <w:pPr>
        <w:pStyle w:val="style0"/>
        <w:numPr>
          <w:ilvl w:val="2"/>
          <w:numId w:val="1"/>
        </w:numPr>
        <w:spacing w:after="120" w:before="120" w:line="276" w:lineRule="auto"/>
        <w:ind w:hanging="504" w:left="1134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szCs w:val="20"/>
        </w:rPr>
        <w:t>por razão de interesse público; ou</w:t>
      </w:r>
    </w:p>
    <w:p>
      <w:pPr>
        <w:pStyle w:val="style0"/>
        <w:numPr>
          <w:ilvl w:val="2"/>
          <w:numId w:val="1"/>
        </w:numPr>
        <w:spacing w:after="120" w:before="120" w:line="276" w:lineRule="auto"/>
        <w:ind w:hanging="504" w:left="1134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szCs w:val="20"/>
        </w:rPr>
        <w:t>a pedido do fornecedor. </w:t>
      </w:r>
    </w:p>
    <w:p>
      <w:pPr>
        <w:pStyle w:val="style38"/>
        <w:numPr>
          <w:ilvl w:val="0"/>
          <w:numId w:val="1"/>
        </w:numPr>
        <w:rPr/>
      </w:pPr>
      <w:r>
        <w:rPr/>
        <w:t>CONDIÇÕES GERAIS</w:t>
      </w:r>
    </w:p>
    <w:p>
      <w:pPr>
        <w:pStyle w:val="style0"/>
        <w:numPr>
          <w:ilvl w:val="1"/>
          <w:numId w:val="1"/>
        </w:numPr>
        <w:spacing w:after="120" w:before="120" w:line="276" w:lineRule="auto"/>
        <w:ind w:hanging="432" w:left="425" w:right="0"/>
        <w:contextualSpacing w:val="false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>
      <w:pPr>
        <w:pStyle w:val="style0"/>
        <w:numPr>
          <w:ilvl w:val="1"/>
          <w:numId w:val="1"/>
        </w:numPr>
        <w:spacing w:after="120" w:before="120" w:line="276" w:lineRule="auto"/>
        <w:ind w:hanging="432" w:left="425" w:right="0"/>
        <w:contextualSpacing w:val="false"/>
        <w:jc w:val="both"/>
        <w:rPr>
          <w:rFonts w:cs="Arial"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8.666/93.</w:t>
      </w:r>
    </w:p>
    <w:p>
      <w:pPr>
        <w:pStyle w:val="style0"/>
        <w:numPr>
          <w:ilvl w:val="1"/>
          <w:numId w:val="1"/>
        </w:numPr>
        <w:spacing w:after="120" w:before="120" w:line="276" w:lineRule="auto"/>
        <w:ind w:hanging="432" w:left="425" w:right="0"/>
        <w:contextualSpacing w:val="false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i/>
          <w:iCs/>
          <w:color w:val="FF000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>
      <w:pPr>
        <w:pStyle w:val="style0"/>
        <w:widowControl w:val="false"/>
        <w:spacing w:after="0" w:before="240"/>
        <w:ind w:hanging="0" w:left="0" w:right="-15"/>
        <w:contextualSpacing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style0"/>
        <w:widowControl w:val="false"/>
        <w:ind w:hanging="0" w:left="0"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t xml:space="preserve">Para firmeza e validade do pactuado, a presente Ata foi lavrada em .... (....) vias de igual teor, que, depois de lida e achada em ordem, vai assinada pelas partes </w:t>
      </w:r>
      <w:r>
        <w:rPr>
          <w:rFonts w:cs="Arial"/>
          <w:i/>
          <w:iCs/>
          <w:color w:val="FF0000"/>
          <w:szCs w:val="20"/>
        </w:rPr>
        <w:t xml:space="preserve">e encaminhada cópia aos demais órgãos participantes (se houver). </w:t>
      </w:r>
    </w:p>
    <w:p>
      <w:pPr>
        <w:pStyle w:val="style0"/>
        <w:widowControl w:val="false"/>
        <w:ind w:hanging="0" w:left="0"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i/>
          <w:iCs/>
          <w:color w:val="FF0000"/>
          <w:szCs w:val="20"/>
        </w:rPr>
      </w:r>
    </w:p>
    <w:p>
      <w:pPr>
        <w:pStyle w:val="style0"/>
        <w:widowControl w:val="false"/>
        <w:ind w:hanging="0" w:left="0"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i/>
          <w:iCs/>
          <w:color w:val="FF0000"/>
          <w:szCs w:val="20"/>
        </w:rPr>
      </w:r>
    </w:p>
    <w:p>
      <w:pPr>
        <w:pStyle w:val="style0"/>
        <w:widowControl w:val="false"/>
        <w:ind w:hanging="0" w:left="0" w:right="-15"/>
        <w:jc w:val="both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</w:r>
    </w:p>
    <w:p>
      <w:pPr>
        <w:pStyle w:val="style0"/>
        <w:widowControl w:val="false"/>
        <w:ind w:hanging="0" w:left="0" w:right="-30"/>
        <w:jc w:val="center"/>
        <w:rPr>
          <w:rFonts w:cs="Arial"/>
          <w:szCs w:val="20"/>
        </w:rPr>
      </w:pPr>
      <w:r>
        <w:rPr>
          <w:rFonts w:cs="Arial"/>
          <w:szCs w:val="20"/>
        </w:rPr>
        <w:t>Local e data</w:t>
      </w:r>
    </w:p>
    <w:p>
      <w:pPr>
        <w:pStyle w:val="style0"/>
        <w:widowControl w:val="false"/>
        <w:ind w:hanging="0" w:left="0" w:right="-30"/>
        <w:jc w:val="center"/>
        <w:rPr>
          <w:rFonts w:cs="Arial"/>
          <w:szCs w:val="20"/>
        </w:rPr>
      </w:pPr>
      <w:r>
        <w:rPr>
          <w:rFonts w:cs="Arial"/>
          <w:szCs w:val="20"/>
        </w:rPr>
        <w:t>Assinaturas</w:t>
      </w:r>
    </w:p>
    <w:p>
      <w:pPr>
        <w:pStyle w:val="style0"/>
        <w:widowControl w:val="false"/>
        <w:ind w:hanging="0" w:left="0" w:right="-30"/>
        <w:jc w:val="center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style0"/>
        <w:widowControl w:val="false"/>
        <w:ind w:hanging="0" w:left="0" w:right="-30"/>
        <w:jc w:val="center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style0"/>
        <w:widowControl w:val="false"/>
        <w:ind w:hanging="0" w:left="0" w:right="-30"/>
        <w:jc w:val="center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Representante legal do órgão gerenciador e representante(s) legal(is) do(s) </w:t>
      </w:r>
      <w:r>
        <w:rPr>
          <w:rFonts w:cs="Arial"/>
          <w:color w:val="000000"/>
          <w:szCs w:val="20"/>
        </w:rPr>
        <w:t>fornecedor(es) registrado(s)</w:t>
      </w:r>
    </w:p>
    <w:p>
      <w:pPr>
        <w:pStyle w:val="style0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6838" w:w="11906"/>
      <w:pgMar w:bottom="1417" w:footer="708" w:gutter="0" w:header="0" w:left="1701" w:right="1701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Ecofont_Spranq_eco_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rPr/>
    </w:pPr>
    <w:r>
      <w:rPr/>
      <w:t>____________________________________________________________________</w:t>
    </w:r>
  </w:p>
  <w:p>
    <w:pPr>
      <w:pStyle w:val="style34"/>
      <w:rPr>
        <w:sz w:val="12"/>
        <w:szCs w:val="12"/>
      </w:rPr>
    </w:pPr>
    <w:r>
      <w:rPr>
        <w:sz w:val="12"/>
        <w:szCs w:val="12"/>
      </w:rPr>
      <w:t>Comissão Permanente de Atualização de Editais da Consultoria-Geral da União</w:t>
    </w:r>
  </w:p>
  <w:p>
    <w:pPr>
      <w:pStyle w:val="style34"/>
      <w:rPr>
        <w:sz w:val="12"/>
        <w:szCs w:val="12"/>
      </w:rPr>
    </w:pPr>
    <w:r>
      <w:rPr>
        <w:sz w:val="12"/>
        <w:szCs w:val="12"/>
      </w:rPr>
      <w:t>Ata de Registro de Preços – modelo – pregão serviços</w:t>
    </w:r>
  </w:p>
  <w:p>
    <w:pPr>
      <w:pStyle w:val="style34"/>
      <w:rPr>
        <w:sz w:val="12"/>
        <w:szCs w:val="12"/>
      </w:rPr>
    </w:pPr>
    <w:r>
      <w:rPr>
        <w:sz w:val="12"/>
        <w:szCs w:val="12"/>
      </w:rPr>
      <w:t>Atualização: Julho/2017</w:t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  <w:rPr>
        <w:i w:val="false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Arial" w:cs="Tahoma" w:eastAsia="Times New Roman" w:hAnsi="Arial"/>
      <w:color w:val="auto"/>
      <w:sz w:val="20"/>
      <w:szCs w:val="24"/>
      <w:lang w:bidi="ar-SA" w:eastAsia="pt-BR" w:val="pt-BR"/>
    </w:rPr>
  </w:style>
  <w:style w:styleId="style1" w:type="paragraph">
    <w:name w:val="Título 1"/>
    <w:basedOn w:val="style0"/>
    <w:next w:val="style1"/>
    <w:pPr>
      <w:keepNext/>
      <w:keepLines/>
      <w:spacing w:after="0" w:before="240"/>
      <w:contextualSpacing w:val="false"/>
    </w:pPr>
    <w:rPr>
      <w:rFonts w:ascii="Cambria" w:cs="" w:hAnsi="Cambria"/>
      <w:color w:val="365F91"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Grade Colorida - Ênfase 1 Char"/>
    <w:next w:val="style16"/>
    <w:rPr>
      <w:rFonts w:ascii="Ecofont_Spranq_eco_Sans" w:cs="Tahoma" w:eastAsia="Calibri" w:hAnsi="Ecofont_Spranq_eco_Sans"/>
      <w:i/>
      <w:iCs/>
      <w:color w:val="000000"/>
      <w:szCs w:val="24"/>
      <w:lang w:bidi="ar-SA" w:eastAsia="en-US" w:val="pt-BR"/>
    </w:rPr>
  </w:style>
  <w:style w:styleId="style17" w:type="character">
    <w:name w:val="Corpo de texto Char"/>
    <w:next w:val="style17"/>
    <w:rPr>
      <w:sz w:val="24"/>
      <w:szCs w:val="24"/>
    </w:rPr>
  </w:style>
  <w:style w:styleId="style18" w:type="character">
    <w:name w:val="Link da Internet"/>
    <w:next w:val="style18"/>
    <w:rPr>
      <w:color w:val="0000FF"/>
      <w:u w:val="single"/>
      <w:lang w:bidi="zxx-" w:eastAsia="zxx-" w:val="zxx-"/>
    </w:rPr>
  </w:style>
  <w:style w:styleId="style19" w:type="character">
    <w:name w:val="Cabeçalho Char"/>
    <w:basedOn w:val="style15"/>
    <w:next w:val="style19"/>
    <w:rPr>
      <w:rFonts w:ascii="Ecofont_Spranq_eco_Sans" w:cs="Tahoma" w:hAnsi="Ecofont_Spranq_eco_Sans"/>
      <w:sz w:val="24"/>
      <w:szCs w:val="24"/>
    </w:rPr>
  </w:style>
  <w:style w:styleId="style20" w:type="character">
    <w:name w:val="Rodapé Char"/>
    <w:basedOn w:val="style15"/>
    <w:next w:val="style20"/>
    <w:rPr>
      <w:rFonts w:ascii="Ecofont_Spranq_eco_Sans" w:cs="Tahoma" w:hAnsi="Ecofont_Spranq_eco_Sans"/>
      <w:sz w:val="24"/>
      <w:szCs w:val="24"/>
    </w:rPr>
  </w:style>
  <w:style w:styleId="style21" w:type="character">
    <w:name w:val="citação 2 Char"/>
    <w:next w:val="style21"/>
    <w:rPr>
      <w:rFonts w:ascii="Ecofont_Spranq_eco_Sans" w:cs="Tahoma" w:eastAsia="Calibri" w:hAnsi="Ecofont_Spranq_eco_Sans"/>
      <w:i/>
      <w:iCs/>
      <w:color w:val="000000"/>
      <w:sz w:val="24"/>
      <w:szCs w:val="24"/>
      <w:shd w:fill="FFFFCC" w:val="clear"/>
      <w:lang w:eastAsia="en-US"/>
    </w:rPr>
  </w:style>
  <w:style w:styleId="style22" w:type="character">
    <w:name w:val="Citação Char"/>
    <w:basedOn w:val="style15"/>
    <w:next w:val="style22"/>
    <w:rPr>
      <w:rFonts w:ascii="Ecofont_Spranq_eco_Sans" w:cs="Tahoma" w:hAnsi="Ecofont_Spranq_eco_Sans"/>
      <w:i/>
      <w:iCs/>
      <w:color w:val="000000"/>
      <w:sz w:val="24"/>
      <w:szCs w:val="24"/>
    </w:rPr>
  </w:style>
  <w:style w:styleId="style23" w:type="character">
    <w:name w:val="Título 1 Char"/>
    <w:basedOn w:val="style15"/>
    <w:next w:val="style23"/>
    <w:rPr>
      <w:rFonts w:ascii="Cambria" w:cs="" w:hAnsi="Cambria"/>
      <w:color w:val="365F91"/>
      <w:sz w:val="32"/>
      <w:szCs w:val="32"/>
    </w:rPr>
  </w:style>
  <w:style w:styleId="style24" w:type="character">
    <w:name w:val="Nivel1 Char"/>
    <w:basedOn w:val="style23"/>
    <w:next w:val="style24"/>
    <w:rPr>
      <w:rFonts w:ascii="Arial" w:cs="" w:hAnsi="Arial"/>
      <w:b/>
      <w:bCs/>
      <w:color w:val="365F91"/>
      <w:sz w:val="32"/>
      <w:szCs w:val="32"/>
    </w:rPr>
  </w:style>
  <w:style w:styleId="style25" w:type="character">
    <w:name w:val="ListLabel 1"/>
    <w:next w:val="style25"/>
    <w:rPr>
      <w:i w:val="false"/>
    </w:rPr>
  </w:style>
  <w:style w:styleId="style26" w:type="character">
    <w:name w:val="ListLabel 2"/>
    <w:next w:val="style26"/>
    <w:rPr>
      <w:rFonts w:cs="Courier New"/>
    </w:rPr>
  </w:style>
  <w:style w:styleId="style27" w:type="paragraph">
    <w:name w:val="Título"/>
    <w:basedOn w:val="style0"/>
    <w:next w:val="style2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8" w:type="paragraph">
    <w:name w:val="Corpo do texto"/>
    <w:basedOn w:val="style0"/>
    <w:next w:val="style28"/>
    <w:pPr>
      <w:spacing w:after="280" w:before="280"/>
      <w:contextualSpacing w:val="false"/>
    </w:pPr>
    <w:rPr>
      <w:rFonts w:ascii="Times New Roman" w:cs="Times New Roman" w:hAnsi="Times New Roman"/>
    </w:rPr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Grade Colorida - Ênfase 11"/>
    <w:basedOn w:val="style0"/>
    <w:next w:val="style32"/>
    <w:pPr>
      <w:pBdr>
        <w:top w:color="1F497D" w:space="0" w:sz="4" w:val="single"/>
        <w:left w:color="1F497D" w:space="0" w:sz="4" w:val="single"/>
        <w:bottom w:color="1F497D" w:space="0" w:sz="4" w:val="single"/>
        <w:insideH w:color="1F497D" w:space="0" w:sz="4" w:val="single"/>
        <w:right w:color="1F497D" w:space="0" w:sz="4" w:val="single"/>
        <w:insideV w:color="1F497D" w:space="0" w:sz="4" w:val="single"/>
      </w:pBdr>
      <w:shd w:fill="FFFFCC" w:val="clear"/>
      <w:spacing w:after="0" w:before="120"/>
      <w:contextualSpacing w:val="false"/>
      <w:jc w:val="both"/>
    </w:pPr>
    <w:rPr>
      <w:rFonts w:eastAsia="Calibri"/>
      <w:i/>
      <w:iCs/>
      <w:color w:val="000000"/>
      <w:lang w:eastAsia="en-US"/>
    </w:rPr>
  </w:style>
  <w:style w:styleId="style33" w:type="paragraph">
    <w:name w:val="Cabeçalho"/>
    <w:basedOn w:val="style0"/>
    <w:next w:val="style33"/>
    <w:pPr>
      <w:tabs>
        <w:tab w:leader="none" w:pos="4252" w:val="center"/>
        <w:tab w:leader="none" w:pos="8504" w:val="right"/>
      </w:tabs>
    </w:pPr>
    <w:rPr/>
  </w:style>
  <w:style w:styleId="style34" w:type="paragraph">
    <w:name w:val="Rodapé"/>
    <w:basedOn w:val="style0"/>
    <w:next w:val="style34"/>
    <w:pPr>
      <w:tabs>
        <w:tab w:leader="none" w:pos="4252" w:val="center"/>
        <w:tab w:leader="none" w:pos="8504" w:val="right"/>
      </w:tabs>
    </w:pPr>
    <w:rPr/>
  </w:style>
  <w:style w:styleId="style35" w:type="paragraph">
    <w:name w:val="citação 2"/>
    <w:next w:val="style35"/>
    <w:pPr>
      <w:widowControl w:val="false"/>
      <w:pBdr>
        <w:top w:color="1F497D" w:space="0" w:sz="4" w:val="single"/>
        <w:left w:color="1F497D" w:space="0" w:sz="4" w:val="single"/>
        <w:bottom w:color="1F497D" w:space="0" w:sz="4" w:val="single"/>
        <w:insideH w:color="1F497D" w:space="0" w:sz="4" w:val="single"/>
        <w:right w:color="1F497D" w:space="0" w:sz="4" w:val="single"/>
        <w:insideV w:color="1F497D" w:space="0" w:sz="4" w:val="single"/>
      </w:pBdr>
      <w:shd w:fill="FFFFCC" w:val="clear"/>
      <w:suppressAutoHyphens w:val="true"/>
      <w:spacing w:after="0" w:before="120"/>
      <w:contextualSpacing w:val="false"/>
      <w:jc w:val="both"/>
    </w:pPr>
    <w:rPr>
      <w:rFonts w:ascii="Times New Roman" w:cs="Times New Roman" w:eastAsia="Calibri" w:hAnsi="Times New Roman"/>
      <w:color w:val="000000"/>
      <w:sz w:val="20"/>
      <w:szCs w:val="20"/>
      <w:lang w:bidi="ar-SA" w:eastAsia="en-US" w:val="pt-BR"/>
    </w:rPr>
  </w:style>
  <w:style w:styleId="style36" w:type="paragraph">
    <w:name w:val="Quote"/>
    <w:basedOn w:val="style0"/>
    <w:next w:val="style36"/>
    <w:pPr/>
    <w:rPr>
      <w:i/>
      <w:iCs/>
      <w:color w:val="000000"/>
    </w:rPr>
  </w:style>
  <w:style w:styleId="style37" w:type="paragraph">
    <w:name w:val="List Paragraph"/>
    <w:basedOn w:val="style0"/>
    <w:next w:val="style37"/>
    <w:pPr>
      <w:spacing w:after="0" w:before="0"/>
      <w:ind w:hanging="0" w:left="720" w:right="0"/>
      <w:contextualSpacing/>
    </w:pPr>
    <w:rPr/>
  </w:style>
  <w:style w:styleId="style38" w:type="paragraph">
    <w:name w:val="Nivel1"/>
    <w:basedOn w:val="style1"/>
    <w:next w:val="style38"/>
    <w:pPr>
      <w:widowControl w:val="false"/>
      <w:numPr>
        <w:ilvl w:val="0"/>
        <w:numId w:val="1"/>
      </w:numPr>
      <w:spacing w:after="120" w:before="480" w:line="276" w:lineRule="auto"/>
      <w:ind w:hanging="357" w:left="357" w:right="0"/>
      <w:contextualSpacing w:val="false"/>
      <w:jc w:val="both"/>
    </w:pPr>
    <w:rPr>
      <w:rFonts w:ascii="Arial" w:cs="Arial" w:hAnsi="Arial"/>
      <w:b/>
      <w:bCs/>
      <w:color w:val="00000A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2017-07-14T13:00:00Z</dcterms:created>
  <dc:creator>Manoel Paz</dc:creator>
  <dc:description>Modelo idêntico ao de compras, salvo no que diz respeito à especificação do objeto e à respectiva nota explicativa.</dc:description>
  <cp:lastModifiedBy>Daniel Jacobsen</cp:lastModifiedBy>
  <cp:lastPrinted>2019-01-22T10:14:17Z</cp:lastPrinted>
  <dcterms:modified xsi:type="dcterms:W3CDTF">2019-01-18T15:20:00Z</dcterms:modified>
  <cp:revision>17</cp:revision>
  <dc:title>MODELO</dc:title>
</cp:coreProperties>
</file>